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1"/>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11"/>
        <w:rPr>
          <w:rFonts w:hint="eastAsia" w:hAnsi="宋体"/>
          <w:sz w:val="72"/>
          <w:szCs w:val="72"/>
        </w:rPr>
      </w:pPr>
    </w:p>
    <w:p w14:paraId="62447CE0">
      <w:pPr>
        <w:pStyle w:val="11"/>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rPr>
          <w:rFonts w:hint="eastAsia" w:hAnsi="宋体"/>
          <w:sz w:val="72"/>
          <w:szCs w:val="72"/>
        </w:rPr>
      </w:pPr>
      <w:r>
        <w:rPr>
          <w:rFonts w:hint="eastAsia" w:hAnsi="宋体"/>
          <w:sz w:val="72"/>
          <w:szCs w:val="72"/>
          <w:lang w:val="en-US" w:eastAsia="zh-CN"/>
        </w:rPr>
        <w:t>数控技术应用</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2"/>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3"/>
        <w:rPr>
          <w:sz w:val="30"/>
          <w:szCs w:val="30"/>
        </w:rPr>
      </w:pPr>
      <w:r>
        <w:rPr>
          <w:rFonts w:hint="eastAsia"/>
          <w:bCs/>
          <w:szCs w:val="44"/>
        </w:rPr>
        <w:t>福建省龙岩市农业学校</w:t>
      </w:r>
    </w:p>
    <w:p w14:paraId="1427C4B9">
      <w:pPr>
        <w:keepNext w:val="0"/>
        <w:keepLines w:val="0"/>
        <w:pageBreakBefore w:val="0"/>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b/>
          <w:bCs/>
          <w:color w:val="000000"/>
          <w:kern w:val="44"/>
          <w:sz w:val="24"/>
          <w:szCs w:val="24"/>
        </w:rPr>
      </w:pPr>
    </w:p>
    <w:p w14:paraId="7307AD09">
      <w:pPr>
        <w:keepNext w:val="0"/>
        <w:keepLines w:val="0"/>
        <w:pageBreakBefore w:val="0"/>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b/>
          <w:bCs/>
          <w:color w:val="000000"/>
          <w:kern w:val="44"/>
          <w:sz w:val="24"/>
          <w:szCs w:val="24"/>
        </w:rPr>
      </w:pPr>
    </w:p>
    <w:sdt>
      <w:sdtPr>
        <w:rPr>
          <w:rFonts w:hint="eastAsia" w:ascii="宋体" w:hAnsi="宋体" w:eastAsia="宋体" w:cs="宋体"/>
          <w:b/>
          <w:bCs/>
          <w:kern w:val="2"/>
          <w:sz w:val="30"/>
          <w:szCs w:val="30"/>
          <w:lang w:val="en-US" w:eastAsia="zh-CN" w:bidi="ar-SA"/>
        </w:rPr>
        <w:id w:val="147461414"/>
        <w15:color w:val="DBDBDB"/>
        <w:docPartObj>
          <w:docPartGallery w:val="Table of Contents"/>
          <w:docPartUnique/>
        </w:docPartObj>
      </w:sdtPr>
      <w:sdtEndPr>
        <w:rPr>
          <w:rFonts w:hint="eastAsia" w:ascii="宋体" w:hAnsi="宋体" w:eastAsia="宋体" w:cs="宋体"/>
          <w:b/>
          <w:bCs/>
          <w:kern w:val="2"/>
          <w:sz w:val="30"/>
          <w:szCs w:val="30"/>
          <w:lang w:val="en-US" w:eastAsia="zh-CN" w:bidi="ar-SA"/>
        </w:rPr>
      </w:sdtEndPr>
      <w:sdtContent>
        <w:p w14:paraId="4397CBD9">
          <w:pPr>
            <w:spacing w:before="0" w:beforeLines="0" w:after="0" w:afterLines="0" w:line="240" w:lineRule="auto"/>
            <w:ind w:left="0" w:leftChars="0" w:right="0" w:rightChars="0" w:firstLine="0" w:firstLineChars="0"/>
            <w:jc w:val="center"/>
            <w:rPr>
              <w:rFonts w:hint="eastAsia" w:ascii="宋体" w:hAnsi="宋体" w:eastAsia="宋体" w:cs="宋体"/>
              <w:b/>
              <w:bCs/>
              <w:kern w:val="2"/>
              <w:sz w:val="30"/>
              <w:szCs w:val="30"/>
              <w:lang w:val="en-US" w:eastAsia="zh-CN" w:bidi="ar-SA"/>
            </w:rPr>
          </w:pPr>
        </w:p>
        <w:p w14:paraId="49F1C794">
          <w:pPr>
            <w:spacing w:before="0" w:beforeLines="0" w:after="0" w:afterLines="0" w:line="240" w:lineRule="auto"/>
            <w:ind w:left="0" w:leftChars="0" w:right="0" w:rightChars="0" w:firstLine="0" w:firstLineChars="0"/>
            <w:jc w:val="center"/>
            <w:rPr>
              <w:rFonts w:hint="eastAsia" w:ascii="宋体" w:hAnsi="宋体" w:eastAsia="宋体" w:cs="宋体"/>
              <w:b/>
              <w:bCs/>
              <w:sz w:val="30"/>
              <w:szCs w:val="30"/>
            </w:rPr>
          </w:pPr>
          <w:r>
            <w:rPr>
              <w:rFonts w:hint="eastAsia" w:ascii="宋体" w:hAnsi="宋体" w:eastAsia="宋体" w:cs="宋体"/>
              <w:b/>
              <w:bCs/>
              <w:sz w:val="30"/>
              <w:szCs w:val="30"/>
            </w:rPr>
            <w:t>目</w:t>
          </w:r>
          <w:r>
            <w:rPr>
              <w:rFonts w:hint="eastAsia" w:ascii="宋体" w:hAnsi="宋体" w:cs="宋体"/>
              <w:b/>
              <w:bCs/>
              <w:sz w:val="30"/>
              <w:szCs w:val="30"/>
              <w:lang w:val="en-US" w:eastAsia="zh-CN"/>
            </w:rPr>
            <w:t xml:space="preserve">  </w:t>
          </w:r>
          <w:r>
            <w:rPr>
              <w:rFonts w:hint="eastAsia" w:ascii="宋体" w:hAnsi="宋体" w:eastAsia="宋体" w:cs="宋体"/>
              <w:b/>
              <w:bCs/>
              <w:sz w:val="30"/>
              <w:szCs w:val="30"/>
            </w:rPr>
            <w:t>录</w:t>
          </w:r>
        </w:p>
        <w:p w14:paraId="43B98421">
          <w:pPr>
            <w:spacing w:before="0" w:beforeLines="0" w:after="0" w:afterLines="0" w:line="240" w:lineRule="auto"/>
            <w:ind w:left="0" w:leftChars="0" w:right="0" w:rightChars="0" w:firstLine="0" w:firstLineChars="0"/>
            <w:jc w:val="center"/>
            <w:rPr>
              <w:rFonts w:hint="eastAsia" w:ascii="宋体" w:hAnsi="宋体" w:eastAsia="宋体" w:cs="宋体"/>
              <w:b/>
              <w:bCs/>
              <w:sz w:val="30"/>
              <w:szCs w:val="30"/>
            </w:rPr>
          </w:pPr>
        </w:p>
        <w:p w14:paraId="783E8BE9">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TOC \o "1-1" \h \u </w:instrText>
          </w:r>
          <w:r>
            <w:fldChar w:fldCharType="separate"/>
          </w:r>
          <w:r>
            <w:fldChar w:fldCharType="begin"/>
          </w:r>
          <w:r>
            <w:instrText xml:space="preserve"> HYPERLINK \l _Toc10485 </w:instrText>
          </w:r>
          <w:r>
            <w:fldChar w:fldCharType="separate"/>
          </w:r>
          <w:r>
            <w:rPr>
              <w:rFonts w:hint="eastAsia" w:ascii="宋体" w:hAnsi="宋体" w:eastAsia="宋体" w:cs="宋体"/>
              <w:bCs/>
              <w:kern w:val="0"/>
              <w:szCs w:val="24"/>
            </w:rPr>
            <w:t>一、专业名称及代码</w:t>
          </w:r>
          <w:r>
            <w:tab/>
          </w:r>
          <w:r>
            <w:fldChar w:fldCharType="begin"/>
          </w:r>
          <w:r>
            <w:instrText xml:space="preserve"> PAGEREF _Toc10485 \h </w:instrText>
          </w:r>
          <w:r>
            <w:fldChar w:fldCharType="separate"/>
          </w:r>
          <w:r>
            <w:t>1</w:t>
          </w:r>
          <w:r>
            <w:fldChar w:fldCharType="end"/>
          </w:r>
          <w:r>
            <w:fldChar w:fldCharType="end"/>
          </w:r>
        </w:p>
        <w:p w14:paraId="3214F1D2">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_Toc2772 </w:instrText>
          </w:r>
          <w:r>
            <w:fldChar w:fldCharType="separate"/>
          </w:r>
          <w:r>
            <w:rPr>
              <w:rFonts w:hint="eastAsia" w:ascii="宋体" w:hAnsi="宋体" w:eastAsia="宋体" w:cs="宋体"/>
              <w:szCs w:val="24"/>
            </w:rPr>
            <w:t>二、入学要求</w:t>
          </w:r>
          <w:r>
            <w:tab/>
          </w:r>
          <w:r>
            <w:fldChar w:fldCharType="begin"/>
          </w:r>
          <w:r>
            <w:instrText xml:space="preserve"> PAGEREF _Toc2772 \h </w:instrText>
          </w:r>
          <w:r>
            <w:fldChar w:fldCharType="separate"/>
          </w:r>
          <w:r>
            <w:t>1</w:t>
          </w:r>
          <w:r>
            <w:fldChar w:fldCharType="end"/>
          </w:r>
          <w:r>
            <w:fldChar w:fldCharType="end"/>
          </w:r>
        </w:p>
        <w:p w14:paraId="4611916F">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_Toc15603 </w:instrText>
          </w:r>
          <w:r>
            <w:fldChar w:fldCharType="separate"/>
          </w:r>
          <w:r>
            <w:rPr>
              <w:rFonts w:hint="eastAsia" w:ascii="宋体" w:hAnsi="宋体" w:eastAsia="宋体" w:cs="宋体"/>
              <w:bCs/>
              <w:kern w:val="44"/>
              <w:szCs w:val="24"/>
              <w:lang w:val="en-US" w:eastAsia="zh-CN" w:bidi="ar-SA"/>
            </w:rPr>
            <w:t>三、修业年限</w:t>
          </w:r>
          <w:r>
            <w:tab/>
          </w:r>
          <w:r>
            <w:fldChar w:fldCharType="begin"/>
          </w:r>
          <w:r>
            <w:instrText xml:space="preserve"> PAGEREF _Toc15603 \h </w:instrText>
          </w:r>
          <w:r>
            <w:fldChar w:fldCharType="separate"/>
          </w:r>
          <w:r>
            <w:t>1</w:t>
          </w:r>
          <w:r>
            <w:fldChar w:fldCharType="end"/>
          </w:r>
          <w:r>
            <w:fldChar w:fldCharType="end"/>
          </w:r>
        </w:p>
        <w:p w14:paraId="7607735C">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_Toc19342 </w:instrText>
          </w:r>
          <w:r>
            <w:fldChar w:fldCharType="separate"/>
          </w:r>
          <w:r>
            <w:rPr>
              <w:rFonts w:hint="eastAsia" w:ascii="宋体" w:hAnsi="宋体" w:eastAsia="宋体" w:cs="宋体"/>
              <w:kern w:val="0"/>
              <w:szCs w:val="24"/>
            </w:rPr>
            <w:t>四、职业面向</w:t>
          </w:r>
          <w:r>
            <w:tab/>
          </w:r>
          <w:r>
            <w:fldChar w:fldCharType="begin"/>
          </w:r>
          <w:r>
            <w:instrText xml:space="preserve"> PAGEREF _Toc19342 \h </w:instrText>
          </w:r>
          <w:r>
            <w:fldChar w:fldCharType="separate"/>
          </w:r>
          <w:r>
            <w:t>1</w:t>
          </w:r>
          <w:r>
            <w:fldChar w:fldCharType="end"/>
          </w:r>
          <w:r>
            <w:fldChar w:fldCharType="end"/>
          </w:r>
        </w:p>
        <w:p w14:paraId="2E983A7C">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_Toc27719 </w:instrText>
          </w:r>
          <w:r>
            <w:fldChar w:fldCharType="separate"/>
          </w:r>
          <w:r>
            <w:rPr>
              <w:rFonts w:hint="eastAsia" w:ascii="宋体" w:hAnsi="宋体" w:eastAsia="宋体" w:cs="宋体"/>
              <w:kern w:val="0"/>
              <w:szCs w:val="24"/>
            </w:rPr>
            <w:t>五、培养目标与培养规格</w:t>
          </w:r>
          <w:r>
            <w:tab/>
          </w:r>
          <w:r>
            <w:fldChar w:fldCharType="begin"/>
          </w:r>
          <w:r>
            <w:instrText xml:space="preserve"> PAGEREF _Toc27719 \h </w:instrText>
          </w:r>
          <w:r>
            <w:fldChar w:fldCharType="separate"/>
          </w:r>
          <w:r>
            <w:t>1</w:t>
          </w:r>
          <w:r>
            <w:fldChar w:fldCharType="end"/>
          </w:r>
          <w:r>
            <w:fldChar w:fldCharType="end"/>
          </w:r>
        </w:p>
        <w:p w14:paraId="29C0D0DE">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_Toc12853 </w:instrText>
          </w:r>
          <w:r>
            <w:fldChar w:fldCharType="separate"/>
          </w:r>
          <w:r>
            <w:rPr>
              <w:rFonts w:hint="eastAsia" w:ascii="宋体" w:hAnsi="宋体" w:eastAsia="宋体" w:cs="宋体"/>
              <w:kern w:val="0"/>
              <w:szCs w:val="24"/>
            </w:rPr>
            <w:t>（一）培养目标</w:t>
          </w:r>
          <w:r>
            <w:tab/>
          </w:r>
          <w:r>
            <w:fldChar w:fldCharType="begin"/>
          </w:r>
          <w:r>
            <w:instrText xml:space="preserve"> PAGEREF _Toc12853 \h </w:instrText>
          </w:r>
          <w:r>
            <w:fldChar w:fldCharType="separate"/>
          </w:r>
          <w:r>
            <w:t>1</w:t>
          </w:r>
          <w:r>
            <w:fldChar w:fldCharType="end"/>
          </w:r>
          <w:r>
            <w:fldChar w:fldCharType="end"/>
          </w:r>
        </w:p>
        <w:p w14:paraId="10162DB8">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_Toc32527 </w:instrText>
          </w:r>
          <w:r>
            <w:fldChar w:fldCharType="separate"/>
          </w:r>
          <w:r>
            <w:rPr>
              <w:rFonts w:hint="eastAsia" w:ascii="宋体" w:hAnsi="宋体" w:eastAsia="宋体" w:cs="宋体"/>
              <w:kern w:val="0"/>
              <w:szCs w:val="24"/>
            </w:rPr>
            <w:t>（二）培养规格</w:t>
          </w:r>
          <w:r>
            <w:tab/>
          </w:r>
          <w:r>
            <w:fldChar w:fldCharType="begin"/>
          </w:r>
          <w:r>
            <w:instrText xml:space="preserve"> PAGEREF _Toc32527 \h </w:instrText>
          </w:r>
          <w:r>
            <w:fldChar w:fldCharType="separate"/>
          </w:r>
          <w:r>
            <w:t>1</w:t>
          </w:r>
          <w:r>
            <w:fldChar w:fldCharType="end"/>
          </w:r>
          <w:r>
            <w:fldChar w:fldCharType="end"/>
          </w:r>
        </w:p>
        <w:p w14:paraId="026F882D">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_Toc14274 </w:instrText>
          </w:r>
          <w:r>
            <w:fldChar w:fldCharType="separate"/>
          </w:r>
          <w:r>
            <w:rPr>
              <w:rFonts w:hint="eastAsia" w:ascii="宋体" w:hAnsi="宋体" w:eastAsia="宋体" w:cs="宋体"/>
              <w:kern w:val="0"/>
              <w:szCs w:val="24"/>
            </w:rPr>
            <w:t>六、课程设置及学时安排</w:t>
          </w:r>
          <w:r>
            <w:tab/>
          </w:r>
          <w:r>
            <w:fldChar w:fldCharType="begin"/>
          </w:r>
          <w:r>
            <w:instrText xml:space="preserve"> PAGEREF _Toc14274 \h </w:instrText>
          </w:r>
          <w:r>
            <w:fldChar w:fldCharType="separate"/>
          </w:r>
          <w:r>
            <w:t>3</w:t>
          </w:r>
          <w:r>
            <w:fldChar w:fldCharType="end"/>
          </w:r>
          <w:r>
            <w:fldChar w:fldCharType="end"/>
          </w:r>
        </w:p>
        <w:p w14:paraId="1A375C32">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_Toc32341 </w:instrText>
          </w:r>
          <w:r>
            <w:fldChar w:fldCharType="separate"/>
          </w:r>
          <w:r>
            <w:rPr>
              <w:rFonts w:hint="eastAsia" w:ascii="宋体" w:hAnsi="宋体" w:eastAsia="宋体" w:cs="宋体"/>
              <w:kern w:val="0"/>
              <w:szCs w:val="24"/>
            </w:rPr>
            <w:t>（一）公共基础课程</w:t>
          </w:r>
          <w:r>
            <w:tab/>
          </w:r>
          <w:r>
            <w:fldChar w:fldCharType="begin"/>
          </w:r>
          <w:r>
            <w:instrText xml:space="preserve"> PAGEREF _Toc32341 \h </w:instrText>
          </w:r>
          <w:r>
            <w:fldChar w:fldCharType="separate"/>
          </w:r>
          <w:r>
            <w:t>3</w:t>
          </w:r>
          <w:r>
            <w:fldChar w:fldCharType="end"/>
          </w:r>
          <w:r>
            <w:fldChar w:fldCharType="end"/>
          </w:r>
        </w:p>
        <w:p w14:paraId="58EA6063">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_Toc11589 </w:instrText>
          </w:r>
          <w:r>
            <w:fldChar w:fldCharType="separate"/>
          </w:r>
          <w:r>
            <w:rPr>
              <w:rFonts w:hint="eastAsia" w:ascii="宋体" w:hAnsi="宋体" w:eastAsia="宋体" w:cs="宋体"/>
              <w:kern w:val="0"/>
              <w:szCs w:val="24"/>
            </w:rPr>
            <w:t>（二）专业（技能）课程</w:t>
          </w:r>
          <w:r>
            <w:tab/>
          </w:r>
          <w:r>
            <w:fldChar w:fldCharType="begin"/>
          </w:r>
          <w:r>
            <w:instrText xml:space="preserve"> PAGEREF _Toc11589 \h </w:instrText>
          </w:r>
          <w:r>
            <w:fldChar w:fldCharType="separate"/>
          </w:r>
          <w:r>
            <w:t>7</w:t>
          </w:r>
          <w:r>
            <w:fldChar w:fldCharType="end"/>
          </w:r>
          <w:r>
            <w:fldChar w:fldCharType="end"/>
          </w:r>
        </w:p>
        <w:p w14:paraId="1D2F1ADB">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_Toc23150 </w:instrText>
          </w:r>
          <w:r>
            <w:fldChar w:fldCharType="separate"/>
          </w:r>
          <w:r>
            <w:rPr>
              <w:rFonts w:hint="eastAsia" w:ascii="宋体" w:hAnsi="宋体" w:eastAsia="宋体" w:cs="宋体"/>
              <w:kern w:val="0"/>
              <w:szCs w:val="24"/>
            </w:rPr>
            <w:t>七、 教学进程总体安排</w:t>
          </w:r>
          <w:r>
            <w:tab/>
          </w:r>
          <w:r>
            <w:fldChar w:fldCharType="begin"/>
          </w:r>
          <w:r>
            <w:instrText xml:space="preserve"> PAGEREF _Toc23150 \h </w:instrText>
          </w:r>
          <w:r>
            <w:fldChar w:fldCharType="separate"/>
          </w:r>
          <w:r>
            <w:t>11</w:t>
          </w:r>
          <w:r>
            <w:fldChar w:fldCharType="end"/>
          </w:r>
          <w:r>
            <w:fldChar w:fldCharType="end"/>
          </w:r>
        </w:p>
        <w:p w14:paraId="62E4BA36">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_Toc7991 </w:instrText>
          </w:r>
          <w:r>
            <w:fldChar w:fldCharType="separate"/>
          </w:r>
          <w:r>
            <w:rPr>
              <w:rFonts w:hint="eastAsia" w:ascii="宋体" w:hAnsi="宋体" w:eastAsia="宋体" w:cs="宋体"/>
              <w:kern w:val="0"/>
              <w:szCs w:val="24"/>
            </w:rPr>
            <w:t>八、实施保障</w:t>
          </w:r>
          <w:r>
            <w:tab/>
          </w:r>
          <w:r>
            <w:fldChar w:fldCharType="begin"/>
          </w:r>
          <w:r>
            <w:instrText xml:space="preserve"> PAGEREF _Toc7991 \h </w:instrText>
          </w:r>
          <w:r>
            <w:fldChar w:fldCharType="separate"/>
          </w:r>
          <w:r>
            <w:t>14</w:t>
          </w:r>
          <w:r>
            <w:fldChar w:fldCharType="end"/>
          </w:r>
          <w:r>
            <w:fldChar w:fldCharType="end"/>
          </w:r>
        </w:p>
        <w:p w14:paraId="6BA00D87">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_Toc15741 </w:instrText>
          </w:r>
          <w:r>
            <w:fldChar w:fldCharType="separate"/>
          </w:r>
          <w:r>
            <w:rPr>
              <w:rFonts w:hint="eastAsia" w:ascii="宋体" w:hAnsi="宋体" w:eastAsia="宋体" w:cs="宋体"/>
              <w:kern w:val="0"/>
              <w:szCs w:val="24"/>
            </w:rPr>
            <w:t>九、毕业要求</w:t>
          </w:r>
          <w:r>
            <w:tab/>
          </w:r>
          <w:r>
            <w:fldChar w:fldCharType="begin"/>
          </w:r>
          <w:r>
            <w:instrText xml:space="preserve"> PAGEREF _Toc15741 \h </w:instrText>
          </w:r>
          <w:r>
            <w:fldChar w:fldCharType="separate"/>
          </w:r>
          <w:r>
            <w:t>20</w:t>
          </w:r>
          <w:r>
            <w:fldChar w:fldCharType="end"/>
          </w:r>
          <w:r>
            <w:fldChar w:fldCharType="end"/>
          </w:r>
        </w:p>
        <w:p w14:paraId="506AEA5D">
          <w:pPr>
            <w:pStyle w:val="6"/>
            <w:keepNext w:val="0"/>
            <w:keepLines w:val="0"/>
            <w:pageBreakBefore w:val="0"/>
            <w:tabs>
              <w:tab w:val="right" w:leader="dot" w:pos="8312"/>
            </w:tabs>
            <w:kinsoku/>
            <w:wordWrap/>
            <w:overflowPunct/>
            <w:topLinePunct w:val="0"/>
            <w:autoSpaceDE/>
            <w:autoSpaceDN/>
            <w:bidi w:val="0"/>
            <w:adjustRightInd/>
            <w:snapToGrid/>
            <w:spacing w:line="440" w:lineRule="exact"/>
            <w:textAlignment w:val="auto"/>
          </w:pPr>
          <w:r>
            <w:fldChar w:fldCharType="begin"/>
          </w:r>
          <w:r>
            <w:instrText xml:space="preserve"> HYPERLINK \l _Toc26749 </w:instrText>
          </w:r>
          <w:r>
            <w:fldChar w:fldCharType="separate"/>
          </w:r>
          <w:r>
            <w:rPr>
              <w:rFonts w:hint="eastAsia" w:ascii="宋体" w:hAnsi="宋体" w:eastAsia="宋体" w:cs="宋体"/>
              <w:kern w:val="0"/>
              <w:szCs w:val="24"/>
            </w:rPr>
            <w:t>十、说明</w:t>
          </w:r>
          <w:r>
            <w:tab/>
          </w:r>
          <w:r>
            <w:fldChar w:fldCharType="begin"/>
          </w:r>
          <w:r>
            <w:instrText xml:space="preserve"> PAGEREF _Toc26749 \h </w:instrText>
          </w:r>
          <w:r>
            <w:fldChar w:fldCharType="separate"/>
          </w:r>
          <w:r>
            <w:t>20</w:t>
          </w:r>
          <w:r>
            <w:fldChar w:fldCharType="end"/>
          </w:r>
          <w:r>
            <w:fldChar w:fldCharType="end"/>
          </w:r>
        </w:p>
        <w:p w14:paraId="59FED079">
          <w:pPr>
            <w:keepNext w:val="0"/>
            <w:keepLines w:val="0"/>
            <w:pageBreakBefore w:val="0"/>
            <w:kinsoku/>
            <w:wordWrap/>
            <w:overflowPunct/>
            <w:topLinePunct w:val="0"/>
            <w:autoSpaceDE/>
            <w:autoSpaceDN/>
            <w:bidi w:val="0"/>
            <w:adjustRightInd/>
            <w:snapToGrid/>
            <w:spacing w:line="440" w:lineRule="exact"/>
            <w:textAlignment w:val="auto"/>
          </w:pPr>
          <w:r>
            <w:fldChar w:fldCharType="end"/>
          </w:r>
        </w:p>
      </w:sdtContent>
    </w:sdt>
    <w:p w14:paraId="543667BC"/>
    <w:p w14:paraId="59CBCA46">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4"/>
          <w:szCs w:val="24"/>
          <w:lang w:val="en-US" w:eastAsia="zh-CN"/>
        </w:rPr>
      </w:pPr>
      <w:r>
        <w:rPr>
          <w:rFonts w:hint="eastAsia" w:ascii="宋体" w:hAnsi="宋体" w:eastAsia="宋体" w:cs="宋体"/>
          <w:b/>
          <w:color w:val="000000"/>
          <w:kern w:val="24"/>
          <w:sz w:val="24"/>
          <w:szCs w:val="24"/>
        </w:rPr>
        <w:fldChar w:fldCharType="begin"/>
      </w:r>
      <w:r>
        <w:rPr>
          <w:rFonts w:hint="eastAsia" w:ascii="宋体" w:hAnsi="宋体" w:eastAsia="宋体" w:cs="宋体"/>
          <w:b/>
          <w:color w:val="000000"/>
          <w:kern w:val="24"/>
          <w:sz w:val="24"/>
          <w:szCs w:val="24"/>
        </w:rPr>
        <w:instrText xml:space="preserve"> TOC \o "1-1" \h \z \u </w:instrText>
      </w:r>
      <w:r>
        <w:rPr>
          <w:rFonts w:hint="eastAsia" w:ascii="宋体" w:hAnsi="宋体" w:eastAsia="宋体" w:cs="宋体"/>
          <w:b/>
          <w:color w:val="000000"/>
          <w:kern w:val="24"/>
          <w:sz w:val="24"/>
          <w:szCs w:val="24"/>
        </w:rPr>
        <w:fldChar w:fldCharType="separate"/>
      </w:r>
    </w:p>
    <w:p w14:paraId="4BB6B0AC">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color w:val="000000"/>
          <w:sz w:val="24"/>
          <w:szCs w:val="24"/>
        </w:rPr>
      </w:pPr>
    </w:p>
    <w:p w14:paraId="13C83C6E">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4"/>
          <w:szCs w:val="24"/>
        </w:rPr>
      </w:pPr>
    </w:p>
    <w:p w14:paraId="19B16F63">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color w:val="000000"/>
          <w:sz w:val="24"/>
          <w:szCs w:val="24"/>
        </w:rPr>
      </w:pPr>
    </w:p>
    <w:p w14:paraId="03896940">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4"/>
          <w:szCs w:val="24"/>
        </w:rPr>
      </w:pPr>
    </w:p>
    <w:p w14:paraId="1720E5F8">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4"/>
          <w:szCs w:val="24"/>
        </w:rPr>
      </w:pPr>
    </w:p>
    <w:p w14:paraId="030A8B2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4"/>
          <w:szCs w:val="24"/>
        </w:rPr>
      </w:pPr>
      <w:r>
        <w:rPr>
          <w:rFonts w:hint="eastAsia" w:ascii="宋体" w:hAnsi="宋体" w:eastAsia="宋体" w:cs="宋体"/>
          <w:b/>
          <w:color w:val="000000"/>
          <w:kern w:val="24"/>
          <w:sz w:val="24"/>
          <w:szCs w:val="24"/>
        </w:rPr>
        <w:fldChar w:fldCharType="end"/>
      </w:r>
    </w:p>
    <w:p w14:paraId="25760AA9">
      <w:pPr>
        <w:keepNext w:val="0"/>
        <w:keepLines w:val="0"/>
        <w:pageBreakBefore w:val="0"/>
        <w:kinsoku/>
        <w:wordWrap/>
        <w:overflowPunct/>
        <w:topLinePunct w:val="0"/>
        <w:bidi w:val="0"/>
        <w:adjustRightInd/>
        <w:snapToGrid/>
        <w:spacing w:beforeAutospacing="0" w:afterAutospacing="0" w:line="440" w:lineRule="exact"/>
        <w:ind w:left="0" w:right="0"/>
        <w:jc w:val="both"/>
        <w:rPr>
          <w:rFonts w:hint="eastAsia" w:ascii="宋体" w:hAnsi="宋体" w:eastAsia="宋体" w:cs="宋体"/>
          <w:b/>
          <w:bCs/>
          <w:color w:val="000000"/>
          <w:sz w:val="24"/>
          <w:szCs w:val="24"/>
        </w:rPr>
      </w:pPr>
      <w:bookmarkStart w:id="19" w:name="_GoBack"/>
      <w:bookmarkEnd w:id="19"/>
    </w:p>
    <w:p w14:paraId="56F212E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4"/>
          <w:szCs w:val="24"/>
        </w:rPr>
      </w:pPr>
    </w:p>
    <w:p w14:paraId="245A808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4"/>
          <w:szCs w:val="24"/>
        </w:rPr>
      </w:pPr>
    </w:p>
    <w:p w14:paraId="29CCDE4C">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color w:val="000000"/>
          <w:kern w:val="0"/>
          <w:sz w:val="24"/>
          <w:szCs w:val="24"/>
        </w:rPr>
        <w:sectPr>
          <w:headerReference r:id="rId3" w:type="default"/>
          <w:pgSz w:w="11906" w:h="16838"/>
          <w:pgMar w:top="1440" w:right="1797" w:bottom="1440" w:left="1797" w:header="680" w:footer="680" w:gutter="0"/>
          <w:pgNumType w:fmt="decimal"/>
          <w:cols w:space="720" w:num="1"/>
          <w:titlePg/>
          <w:docGrid w:type="lines" w:linePitch="312" w:charSpace="0"/>
        </w:sectPr>
      </w:pPr>
    </w:p>
    <w:p w14:paraId="3A85FA4A">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bCs/>
          <w:color w:val="000000"/>
          <w:kern w:val="0"/>
          <w:sz w:val="24"/>
          <w:szCs w:val="24"/>
        </w:rPr>
      </w:pPr>
      <w:bookmarkStart w:id="1" w:name="_Toc10485"/>
      <w:r>
        <w:rPr>
          <w:rFonts w:hint="eastAsia" w:ascii="宋体" w:hAnsi="宋体" w:eastAsia="宋体" w:cs="宋体"/>
          <w:b/>
          <w:bCs/>
          <w:color w:val="000000"/>
          <w:kern w:val="0"/>
          <w:sz w:val="24"/>
          <w:szCs w:val="24"/>
        </w:rPr>
        <w:t>一、专业名称及代码</w:t>
      </w:r>
      <w:bookmarkEnd w:id="1"/>
    </w:p>
    <w:p w14:paraId="0C0550A1">
      <w:pPr>
        <w:keepNext w:val="0"/>
        <w:keepLines w:val="0"/>
        <w:pageBreakBefore w:val="0"/>
        <w:kinsoku/>
        <w:wordWrap/>
        <w:overflowPunct/>
        <w:topLinePunct w:val="0"/>
        <w:bidi w:val="0"/>
        <w:adjustRightInd/>
        <w:snapToGrid/>
        <w:spacing w:beforeAutospacing="0" w:afterAutospacing="0" w:line="440" w:lineRule="exact"/>
        <w:ind w:right="0"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专业名称：数控技术应用</w:t>
      </w:r>
    </w:p>
    <w:p w14:paraId="07C9C40D">
      <w:pPr>
        <w:keepNext w:val="0"/>
        <w:keepLines w:val="0"/>
        <w:pageBreakBefore w:val="0"/>
        <w:kinsoku/>
        <w:wordWrap/>
        <w:overflowPunct/>
        <w:topLinePunct w:val="0"/>
        <w:bidi w:val="0"/>
        <w:adjustRightInd/>
        <w:snapToGrid/>
        <w:spacing w:beforeAutospacing="0" w:afterAutospacing="0" w:line="440" w:lineRule="exact"/>
        <w:ind w:right="0"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专业代码：660103</w:t>
      </w:r>
    </w:p>
    <w:p w14:paraId="1595BF62">
      <w:pPr>
        <w:pStyle w:val="3"/>
        <w:keepNext w:val="0"/>
        <w:keepLines w:val="0"/>
        <w:pageBreakBefore w:val="0"/>
        <w:kinsoku/>
        <w:wordWrap/>
        <w:overflowPunct/>
        <w:topLinePunct w:val="0"/>
        <w:autoSpaceDE w:val="0"/>
        <w:autoSpaceDN w:val="0"/>
        <w:bidi w:val="0"/>
        <w:adjustRightInd/>
        <w:snapToGrid/>
        <w:spacing w:beforeAutospacing="0" w:afterAutospacing="0" w:line="440" w:lineRule="exact"/>
        <w:ind w:right="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专业大类：装备制造大类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2" w:name="_Toc18162"/>
      <w:bookmarkStart w:id="3" w:name="_Toc4749"/>
      <w:bookmarkStart w:id="4" w:name="_Toc29758"/>
      <w:bookmarkStart w:id="5" w:name="_Toc2772"/>
      <w:r>
        <w:rPr>
          <w:rFonts w:hint="eastAsia" w:ascii="宋体" w:hAnsi="宋体" w:eastAsia="宋体" w:cs="宋体"/>
          <w:sz w:val="24"/>
          <w:szCs w:val="24"/>
        </w:rPr>
        <w:t>二、入学要求</w:t>
      </w:r>
      <w:bookmarkEnd w:id="2"/>
      <w:bookmarkEnd w:id="3"/>
      <w:bookmarkEnd w:id="4"/>
      <w:bookmarkEnd w:id="5"/>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6" w:name="_Toc15603"/>
      <w:bookmarkStart w:id="7" w:name="_Toc31411"/>
      <w:r>
        <w:rPr>
          <w:rFonts w:hint="eastAsia" w:ascii="宋体" w:hAnsi="宋体" w:eastAsia="宋体" w:cs="宋体"/>
          <w:b/>
          <w:bCs/>
          <w:kern w:val="44"/>
          <w:sz w:val="24"/>
          <w:szCs w:val="24"/>
          <w:lang w:val="en-US" w:eastAsia="zh-CN" w:bidi="ar-SA"/>
        </w:rPr>
        <w:t>三、修业年限</w:t>
      </w:r>
      <w:bookmarkEnd w:id="6"/>
      <w:bookmarkEnd w:id="7"/>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23DD972E">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8" w:name="_Toc19342"/>
      <w:r>
        <w:rPr>
          <w:rFonts w:hint="eastAsia" w:ascii="宋体" w:hAnsi="宋体" w:eastAsia="宋体" w:cs="宋体"/>
          <w:b/>
          <w:color w:val="000000"/>
          <w:kern w:val="0"/>
          <w:sz w:val="24"/>
          <w:szCs w:val="24"/>
        </w:rPr>
        <w:t>四、职业面向</w:t>
      </w:r>
      <w:bookmarkEnd w:id="8"/>
    </w:p>
    <w:p w14:paraId="5259089B">
      <w:pPr>
        <w:keepNext w:val="0"/>
        <w:keepLines w:val="0"/>
        <w:pageBreakBefore w:val="0"/>
        <w:kinsoku/>
        <w:wordWrap/>
        <w:overflowPunct/>
        <w:topLinePunct w:val="0"/>
        <w:bidi w:val="0"/>
        <w:adjustRightInd/>
        <w:snapToGrid/>
        <w:spacing w:beforeAutospacing="0" w:afterAutospacing="0" w:line="440" w:lineRule="exact"/>
        <w:ind w:left="0" w:right="0" w:firstLine="360" w:firstLineChars="1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面向机械冷加工人员（数控车工、数控铣工）等职业，数控设备操作、工艺编制、数控编程、质量检验等岗位群。</w:t>
      </w:r>
    </w:p>
    <w:tbl>
      <w:tblPr>
        <w:tblStyle w:val="7"/>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9"/>
        <w:gridCol w:w="6216"/>
      </w:tblGrid>
      <w:tr w14:paraId="5BCC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899" w:type="dxa"/>
            <w:noWrap w:val="0"/>
            <w:vAlign w:val="center"/>
          </w:tcPr>
          <w:p w14:paraId="502102E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所属专业大类（代码）</w:t>
            </w:r>
          </w:p>
        </w:tc>
        <w:tc>
          <w:tcPr>
            <w:tcW w:w="6216" w:type="dxa"/>
            <w:noWrap w:val="0"/>
            <w:vAlign w:val="center"/>
          </w:tcPr>
          <w:p w14:paraId="5712830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装备制造大类（66）</w:t>
            </w:r>
          </w:p>
        </w:tc>
      </w:tr>
      <w:tr w14:paraId="1414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99" w:type="dxa"/>
            <w:noWrap w:val="0"/>
            <w:vAlign w:val="center"/>
          </w:tcPr>
          <w:p w14:paraId="5768C0B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所属专业类（代码）</w:t>
            </w:r>
          </w:p>
        </w:tc>
        <w:tc>
          <w:tcPr>
            <w:tcW w:w="6216" w:type="dxa"/>
            <w:noWrap w:val="0"/>
            <w:vAlign w:val="center"/>
          </w:tcPr>
          <w:p w14:paraId="233E3CE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机械设计制造类（6601）</w:t>
            </w:r>
          </w:p>
        </w:tc>
      </w:tr>
      <w:tr w14:paraId="43B8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99" w:type="dxa"/>
            <w:noWrap w:val="0"/>
            <w:vAlign w:val="center"/>
          </w:tcPr>
          <w:p w14:paraId="3529F18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对应行业（代码）</w:t>
            </w:r>
          </w:p>
        </w:tc>
        <w:tc>
          <w:tcPr>
            <w:tcW w:w="6216" w:type="dxa"/>
            <w:noWrap w:val="0"/>
            <w:vAlign w:val="center"/>
          </w:tcPr>
          <w:p w14:paraId="3CA5D4A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通用设备制造业（34）、专用设备制造业（35）</w:t>
            </w:r>
          </w:p>
        </w:tc>
      </w:tr>
      <w:tr w14:paraId="1C71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99" w:type="dxa"/>
            <w:noWrap w:val="0"/>
            <w:vAlign w:val="center"/>
          </w:tcPr>
          <w:p w14:paraId="3131A1B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主要职业类别（代码）</w:t>
            </w:r>
          </w:p>
        </w:tc>
        <w:tc>
          <w:tcPr>
            <w:tcW w:w="6216" w:type="dxa"/>
            <w:noWrap w:val="0"/>
            <w:vAlign w:val="center"/>
          </w:tcPr>
          <w:p w14:paraId="71E7A74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车工（数控车工）（6-18-01-01）、铣工（数控铣工）（6-18-01-02）</w:t>
            </w:r>
          </w:p>
        </w:tc>
      </w:tr>
      <w:tr w14:paraId="2B4C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99" w:type="dxa"/>
            <w:noWrap w:val="0"/>
            <w:vAlign w:val="center"/>
          </w:tcPr>
          <w:p w14:paraId="0075CD7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主要岗位（群）或技术领域</w:t>
            </w:r>
          </w:p>
        </w:tc>
        <w:tc>
          <w:tcPr>
            <w:tcW w:w="6216" w:type="dxa"/>
            <w:noWrap w:val="0"/>
            <w:vAlign w:val="center"/>
          </w:tcPr>
          <w:p w14:paraId="441926D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车工（数控车工）（6-18-01-01）、铣工（数控铣工）（6-18-01-02）</w:t>
            </w:r>
          </w:p>
        </w:tc>
      </w:tr>
      <w:tr w14:paraId="099C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899" w:type="dxa"/>
            <w:noWrap w:val="0"/>
            <w:vAlign w:val="center"/>
          </w:tcPr>
          <w:p w14:paraId="172DFC7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职业类证书</w:t>
            </w:r>
          </w:p>
        </w:tc>
        <w:tc>
          <w:tcPr>
            <w:tcW w:w="6216" w:type="dxa"/>
            <w:noWrap w:val="0"/>
            <w:vAlign w:val="center"/>
          </w:tcPr>
          <w:p w14:paraId="604D9A3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数控车铣加工、精密数控加工、多工序数控机床操作……</w:t>
            </w:r>
          </w:p>
        </w:tc>
      </w:tr>
    </w:tbl>
    <w:p w14:paraId="1AD3B0D8">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9" w:name="_Toc27719"/>
      <w:r>
        <w:rPr>
          <w:rFonts w:hint="eastAsia" w:ascii="宋体" w:hAnsi="宋体" w:eastAsia="宋体" w:cs="宋体"/>
          <w:b/>
          <w:color w:val="000000"/>
          <w:kern w:val="0"/>
          <w:sz w:val="24"/>
          <w:szCs w:val="24"/>
        </w:rPr>
        <w:t>五、培养目标与培养规格</w:t>
      </w:r>
      <w:bookmarkEnd w:id="9"/>
    </w:p>
    <w:p w14:paraId="70FA1AAF">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0" w:name="_Toc12853"/>
      <w:r>
        <w:rPr>
          <w:rFonts w:hint="eastAsia" w:ascii="宋体" w:hAnsi="宋体" w:eastAsia="宋体" w:cs="宋体"/>
          <w:b/>
          <w:color w:val="000000"/>
          <w:kern w:val="0"/>
          <w:sz w:val="24"/>
          <w:szCs w:val="24"/>
        </w:rPr>
        <w:t>（一）培养目标</w:t>
      </w:r>
      <w:bookmarkEnd w:id="10"/>
    </w:p>
    <w:p w14:paraId="4C5A0226">
      <w:pPr>
        <w:keepNext w:val="0"/>
        <w:keepLines w:val="0"/>
        <w:pageBreakBefore w:val="0"/>
        <w:widowControl/>
        <w:kinsoku/>
        <w:wordWrap/>
        <w:overflowPunct/>
        <w:topLinePunct w:val="0"/>
        <w:bidi w:val="0"/>
        <w:adjustRightInd/>
        <w:snapToGrid/>
        <w:spacing w:beforeAutospacing="0" w:afterAutospacing="0" w:line="440" w:lineRule="exact"/>
        <w:ind w:left="0" w:right="0" w:firstLine="720" w:firstLineChars="3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本专业</w:t>
      </w:r>
      <w:r>
        <w:rPr>
          <w:rFonts w:hint="eastAsia" w:ascii="宋体" w:hAnsi="宋体" w:eastAsia="宋体" w:cs="宋体"/>
          <w:color w:val="000000"/>
          <w:sz w:val="24"/>
          <w:szCs w:val="24"/>
          <w:lang w:eastAsia="zh-CN" w:bidi="ar"/>
        </w:rPr>
        <w:t>坚持落实立德树人为根本任务，</w:t>
      </w:r>
      <w:r>
        <w:rPr>
          <w:rFonts w:hint="eastAsia" w:ascii="宋体" w:hAnsi="宋体" w:eastAsia="宋体" w:cs="宋体"/>
          <w:color w:val="000000"/>
          <w:kern w:val="0"/>
          <w:sz w:val="24"/>
          <w:szCs w:val="24"/>
          <w:lang w:bidi="ar"/>
        </w:rPr>
        <w:t>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通用设备制造业、专用设备制造业的机械冷加工人员（数控车工、数控铣工）等职业，能够从事数控设备操作、工艺编制、数控编程、质量检验等工作的技能人才。</w:t>
      </w:r>
    </w:p>
    <w:p w14:paraId="76CEBE2A">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1" w:name="_Toc32527"/>
      <w:r>
        <w:rPr>
          <w:rFonts w:hint="eastAsia" w:ascii="宋体" w:hAnsi="宋体" w:eastAsia="宋体" w:cs="宋体"/>
          <w:b/>
          <w:color w:val="000000"/>
          <w:kern w:val="0"/>
          <w:sz w:val="24"/>
          <w:szCs w:val="24"/>
        </w:rPr>
        <w:t>（二）培养规格</w:t>
      </w:r>
      <w:bookmarkEnd w:id="11"/>
    </w:p>
    <w:p w14:paraId="3F579B87">
      <w:pPr>
        <w:keepNext w:val="0"/>
        <w:keepLines w:val="0"/>
        <w:pageBreakBefore w:val="0"/>
        <w:widowControl/>
        <w:kinsoku/>
        <w:wordWrap/>
        <w:overflowPunct/>
        <w:topLinePunct w:val="0"/>
        <w:bidi w:val="0"/>
        <w:adjustRightInd/>
        <w:snapToGrid/>
        <w:spacing w:beforeAutospacing="0" w:afterAutospacing="0" w:line="440" w:lineRule="exact"/>
        <w:ind w:left="0" w:right="0" w:firstLine="720" w:firstLineChars="3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本专业学生应全面提升知识、能力、素质，筑牢科学文化知识和专业类通用技术技能基础，掌握并实际运用岗位（群）需要的专业技术技能，实现德智体美劳全面发展，总体上须达到以下要求： </w:t>
      </w:r>
    </w:p>
    <w:p w14:paraId="48909493">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（1）坚定拥护中国共产党领导和中国特色社会主义制度，以习近平新时代中国特色社会主义思想为指导，践行社会主义核心价值观，具有坚定的理想信念、深厚的爱国情感和中华民族自豪感； </w:t>
      </w:r>
    </w:p>
    <w:p w14:paraId="6A2C0C13">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 </w:t>
      </w:r>
    </w:p>
    <w:p w14:paraId="194DED71">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（3）掌握支撑本专业学习和可持续发展必备的语文、历史、数学、外语（英语等）、信息技术等文化基础知识，具有良好的人文素养与科学素养，具备职业生涯规划能力； </w:t>
      </w:r>
    </w:p>
    <w:p w14:paraId="75C50085">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（4）具有良好的语言表达能力、文字表达能力、沟通合作能力，具有较强的集体意识和团队合作意识，学习1门外语并结合本专业加以运用； </w:t>
      </w:r>
    </w:p>
    <w:p w14:paraId="0D1545C9">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（5）掌握机械制图、机械基础、电工电子技术方面的专业基础理论知识； </w:t>
      </w:r>
    </w:p>
    <w:p w14:paraId="25F0128B">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（6）掌握机械加工检测、数控机床使用、金属加工等技术技能，具有产品质量检验，数控机床操作、维护和钳工、车工、铣工的实践能力； </w:t>
      </w:r>
    </w:p>
    <w:p w14:paraId="267AA404">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（7）掌握数控加工、数控自动编程等技术技能，具有数控车削/铣削的工艺编制和数控加工程序编写、CAD/CAM 软件编程的实践能力； </w:t>
      </w:r>
    </w:p>
    <w:p w14:paraId="448C4040">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（8）掌握智能制造单元操作等技术技能，具有使用工业机械手、自动输送设备、智能仓储等设备的基本能力； </w:t>
      </w:r>
    </w:p>
    <w:p w14:paraId="6E39E174">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（9）掌握信息技术基础知识，具有适应本领域数字化和智能化发展需求的基本数字技能； </w:t>
      </w:r>
    </w:p>
    <w:p w14:paraId="232693B6">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（10）具有终身学习和可持续发展的能力，具有一定的分析问题和解决问题的能力； </w:t>
      </w:r>
    </w:p>
    <w:p w14:paraId="71124AF7">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（11）掌握身体运动的基本知识和体育运动技能，养成良好的运动习惯、卫生习惯和行为习惯；具备一定的心理调适能力； </w:t>
      </w:r>
    </w:p>
    <w:p w14:paraId="2C8FB6CF">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（12）掌握必备的美育知识，具有一定的文化修养、审美能力； </w:t>
      </w:r>
    </w:p>
    <w:p w14:paraId="5F020B49">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（13）树立正确的劳动观，尊重劳动，热爱劳动，具备与本专业职业发展相适应的劳动素养，弘扬劳模精神、劳动精神、工匠精神，弘扬劳动光荣、技能宝贵、创造伟大的时代风尚。</w:t>
      </w:r>
    </w:p>
    <w:p w14:paraId="34195585">
      <w:pPr>
        <w:keepNext w:val="0"/>
        <w:keepLines w:val="0"/>
        <w:pageBreakBefore w:val="0"/>
        <w:kinsoku/>
        <w:wordWrap/>
        <w:overflowPunct/>
        <w:topLinePunct w:val="0"/>
        <w:bidi w:val="0"/>
        <w:adjustRightInd/>
        <w:snapToGrid/>
        <w:spacing w:beforeAutospacing="0" w:afterAutospacing="0" w:line="440" w:lineRule="exact"/>
        <w:ind w:left="0" w:right="0"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主要接续专业</w:t>
      </w:r>
    </w:p>
    <w:p w14:paraId="70194D0A">
      <w:pPr>
        <w:keepNext w:val="0"/>
        <w:keepLines w:val="0"/>
        <w:pageBreakBefore w:val="0"/>
        <w:kinsoku/>
        <w:wordWrap/>
        <w:overflowPunct/>
        <w:topLinePunct w:val="0"/>
        <w:bidi w:val="0"/>
        <w:adjustRightInd/>
        <w:snapToGrid/>
        <w:spacing w:beforeAutospacing="0" w:afterAutospacing="0" w:line="440" w:lineRule="exact"/>
        <w:ind w:left="0" w:right="0"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接续高职专科专业：机械设计与制造、数控技术、机械制造及自动化等</w:t>
      </w:r>
    </w:p>
    <w:p w14:paraId="125D59DB">
      <w:pPr>
        <w:keepNext w:val="0"/>
        <w:keepLines w:val="0"/>
        <w:pageBreakBefore w:val="0"/>
        <w:kinsoku/>
        <w:wordWrap/>
        <w:overflowPunct/>
        <w:topLinePunct w:val="0"/>
        <w:bidi w:val="0"/>
        <w:adjustRightInd/>
        <w:snapToGrid/>
        <w:spacing w:beforeAutospacing="0" w:afterAutospacing="0" w:line="440" w:lineRule="exact"/>
        <w:ind w:left="0" w:right="0"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接续高职本科专业：机械制造及自动化等</w:t>
      </w:r>
    </w:p>
    <w:p w14:paraId="7DD3CF2C">
      <w:pPr>
        <w:keepNext w:val="0"/>
        <w:keepLines w:val="0"/>
        <w:pageBreakBefore w:val="0"/>
        <w:kinsoku/>
        <w:wordWrap/>
        <w:overflowPunct/>
        <w:topLinePunct w:val="0"/>
        <w:bidi w:val="0"/>
        <w:adjustRightInd/>
        <w:snapToGrid/>
        <w:spacing w:beforeAutospacing="0" w:afterAutospacing="0" w:line="440" w:lineRule="exact"/>
        <w:ind w:left="0" w:right="0" w:firstLine="600" w:firstLineChars="250"/>
        <w:rPr>
          <w:rFonts w:hint="eastAsia" w:ascii="宋体" w:hAnsi="宋体" w:eastAsia="宋体" w:cs="宋体"/>
          <w:b/>
          <w:color w:val="000000"/>
          <w:kern w:val="0"/>
          <w:sz w:val="24"/>
          <w:szCs w:val="24"/>
        </w:rPr>
      </w:pPr>
      <w:r>
        <w:rPr>
          <w:rFonts w:hint="eastAsia" w:ascii="宋体" w:hAnsi="宋体" w:eastAsia="宋体" w:cs="宋体"/>
          <w:kern w:val="0"/>
          <w:sz w:val="24"/>
          <w:szCs w:val="24"/>
        </w:rPr>
        <w:t>接续普通本科专业：机械设计制造及其自动化、机械工艺技术等</w:t>
      </w:r>
    </w:p>
    <w:p w14:paraId="5E997557">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2" w:name="_Toc14274"/>
      <w:r>
        <w:rPr>
          <w:rFonts w:hint="eastAsia" w:ascii="宋体" w:hAnsi="宋体" w:eastAsia="宋体" w:cs="宋体"/>
          <w:b/>
          <w:color w:val="000000"/>
          <w:kern w:val="0"/>
          <w:sz w:val="24"/>
          <w:szCs w:val="24"/>
        </w:rPr>
        <w:t>六、课程设置及学时安排</w:t>
      </w:r>
      <w:bookmarkEnd w:id="12"/>
    </w:p>
    <w:p w14:paraId="0118CE0E">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本专业的课程主要分为公共基础课程和专业（技能）课程两类。</w:t>
      </w:r>
    </w:p>
    <w:p w14:paraId="04013FB2">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公共基础课必修课包括思想政治、语文、历史、数学、英语、计算机应用基础、体育与健康、物理、化学、艺术、劳动教育；公共基础课选修课包括职业素养、中华优秀传统文化。</w:t>
      </w:r>
    </w:p>
    <w:p w14:paraId="0315D2DC">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专业(技能)课程包括：专业基础课程、专业核心课程和专业拓展课程：</w:t>
      </w:r>
    </w:p>
    <w:p w14:paraId="16A06D0B">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专业基础课程包括：机械制图、机械基础、极限配合与测量技术、金属工艺学、电工电子技术基础、AutoCAD绘图；</w:t>
      </w:r>
    </w:p>
    <w:p w14:paraId="7C3435F0">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专业核心课程包括：数控加工工艺与实训、CAXA三维实体设计、数控车削/铣削编程与操作训练、机械CAD/CAM-MasterCAM编程、数控机床结构与维护等。</w:t>
      </w:r>
    </w:p>
    <w:p w14:paraId="58C8D9BB">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专业拓展课程</w:t>
      </w:r>
      <w:r>
        <w:rPr>
          <w:rFonts w:hint="eastAsia" w:ascii="宋体" w:hAnsi="宋体" w:eastAsia="宋体" w:cs="宋体"/>
          <w:sz w:val="24"/>
          <w:szCs w:val="24"/>
        </w:rPr>
        <w:t>包括：现</w:t>
      </w:r>
      <w:r>
        <w:rPr>
          <w:rFonts w:hint="eastAsia" w:ascii="宋体" w:hAnsi="宋体" w:eastAsia="宋体" w:cs="宋体"/>
          <w:color w:val="000000"/>
          <w:kern w:val="0"/>
          <w:sz w:val="24"/>
          <w:szCs w:val="24"/>
          <w:lang w:bidi="ar"/>
        </w:rPr>
        <w:t xml:space="preserve">代企业管理、职业健康与安全、电加工技术、特种加工技术、质量管理与 </w:t>
      </w:r>
    </w:p>
    <w:p w14:paraId="66E48C10">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控制技术、精密测量技术、工业机器人技术等领域的内容。</w:t>
      </w:r>
    </w:p>
    <w:p w14:paraId="607680F7">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kern w:val="0"/>
          <w:sz w:val="24"/>
          <w:szCs w:val="24"/>
        </w:rPr>
        <w:t>专业核心课设置紧密联系生产劳动实际和社会实践，突出应用性和实践性，注重学生职业能力和职业精神的培养，依据专业建设设置专业课程，围绕智能制造，实现校企深度融合。专业实习采用工学交替进行，分段进行，含认知实习、顶岗实习等多种形式，实现专业课程与职业岗位对接与融合。结合实习实训强化劳动教育，明确劳动教育时间，弘扬劳动精神、劳模精神，教育引导学生崇尚劳动、尊重劳动。同时组织开展劳动实践、志愿服务及其他社会公益活动。</w:t>
      </w:r>
    </w:p>
    <w:p w14:paraId="61CF8288">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实习实训是专业技能课教学的重要内容，含校内教学实训、企业实践教学、顶岗实习等多种形式。</w:t>
      </w:r>
    </w:p>
    <w:p w14:paraId="180EE81C">
      <w:pPr>
        <w:keepNext w:val="0"/>
        <w:keepLines w:val="0"/>
        <w:pageBreakBefore w:val="0"/>
        <w:kinsoku/>
        <w:wordWrap/>
        <w:overflowPunct/>
        <w:topLinePunct w:val="0"/>
        <w:bidi w:val="0"/>
        <w:adjustRightInd/>
        <w:snapToGrid/>
        <w:spacing w:beforeAutospacing="0" w:afterAutospacing="0" w:line="440" w:lineRule="exact"/>
        <w:ind w:left="0" w:right="0" w:firstLine="236" w:firstLineChars="98"/>
        <w:outlineLvl w:val="0"/>
        <w:rPr>
          <w:rFonts w:hint="eastAsia" w:ascii="宋体" w:hAnsi="宋体" w:eastAsia="宋体" w:cs="宋体"/>
          <w:b/>
          <w:color w:val="000000"/>
          <w:kern w:val="0"/>
          <w:sz w:val="24"/>
          <w:szCs w:val="24"/>
        </w:rPr>
      </w:pPr>
      <w:bookmarkStart w:id="13" w:name="_Toc32341"/>
      <w:r>
        <w:rPr>
          <w:rFonts w:hint="eastAsia" w:ascii="宋体" w:hAnsi="宋体" w:eastAsia="宋体" w:cs="宋体"/>
          <w:b/>
          <w:color w:val="000000"/>
          <w:kern w:val="0"/>
          <w:sz w:val="24"/>
          <w:szCs w:val="24"/>
        </w:rPr>
        <w:t>（一）公共基础课程</w:t>
      </w:r>
      <w:bookmarkEnd w:id="13"/>
    </w:p>
    <w:p w14:paraId="0E17F730">
      <w:pPr>
        <w:keepNext w:val="0"/>
        <w:keepLines w:val="0"/>
        <w:pageBreakBefore w:val="0"/>
        <w:kinsoku/>
        <w:wordWrap/>
        <w:overflowPunct/>
        <w:topLinePunct w:val="0"/>
        <w:bidi w:val="0"/>
        <w:adjustRightInd/>
        <w:snapToGrid/>
        <w:spacing w:beforeAutospacing="0" w:afterAutospacing="0" w:line="440" w:lineRule="exact"/>
        <w:ind w:left="0" w:right="0" w:firstLine="482" w:firstLineChars="200"/>
        <w:rPr>
          <w:rFonts w:hint="eastAsia" w:ascii="宋体" w:hAnsi="宋体" w:eastAsia="宋体" w:cs="宋体"/>
          <w:b/>
          <w:color w:val="000000"/>
          <w:kern w:val="0"/>
          <w:sz w:val="24"/>
          <w:szCs w:val="24"/>
        </w:rPr>
      </w:pPr>
      <w:r>
        <w:rPr>
          <w:rFonts w:hint="eastAsia" w:ascii="宋体" w:hAnsi="宋体" w:eastAsia="宋体" w:cs="宋体"/>
          <w:b/>
          <w:color w:val="000000"/>
          <w:sz w:val="24"/>
          <w:szCs w:val="24"/>
        </w:rPr>
        <w:t>1.公共基础必修课</w:t>
      </w:r>
    </w:p>
    <w:tbl>
      <w:tblPr>
        <w:tblStyle w:val="7"/>
        <w:tblW w:w="9620" w:type="dxa"/>
        <w:jc w:val="center"/>
        <w:tblLayout w:type="fixed"/>
        <w:tblCellMar>
          <w:top w:w="0" w:type="dxa"/>
          <w:left w:w="108" w:type="dxa"/>
          <w:bottom w:w="0" w:type="dxa"/>
          <w:right w:w="108" w:type="dxa"/>
        </w:tblCellMar>
      </w:tblPr>
      <w:tblGrid>
        <w:gridCol w:w="618"/>
        <w:gridCol w:w="1800"/>
        <w:gridCol w:w="6393"/>
        <w:gridCol w:w="809"/>
      </w:tblGrid>
      <w:tr w14:paraId="729005BB">
        <w:tblPrEx>
          <w:tblCellMar>
            <w:top w:w="0" w:type="dxa"/>
            <w:left w:w="108" w:type="dxa"/>
            <w:bottom w:w="0" w:type="dxa"/>
            <w:right w:w="108" w:type="dxa"/>
          </w:tblCellMar>
        </w:tblPrEx>
        <w:trPr>
          <w:trHeight w:val="834"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188D044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00" w:type="dxa"/>
            <w:tcBorders>
              <w:top w:val="single" w:color="auto" w:sz="4" w:space="0"/>
              <w:left w:val="nil"/>
              <w:bottom w:val="single" w:color="auto" w:sz="4" w:space="0"/>
              <w:right w:val="single" w:color="auto" w:sz="4" w:space="0"/>
            </w:tcBorders>
            <w:noWrap w:val="0"/>
            <w:vAlign w:val="center"/>
          </w:tcPr>
          <w:p w14:paraId="48B7F10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393" w:type="dxa"/>
            <w:tcBorders>
              <w:top w:val="single" w:color="auto" w:sz="4" w:space="0"/>
              <w:left w:val="nil"/>
              <w:bottom w:val="single" w:color="auto" w:sz="4" w:space="0"/>
              <w:right w:val="single" w:color="auto" w:sz="4" w:space="0"/>
            </w:tcBorders>
            <w:noWrap w:val="0"/>
            <w:vAlign w:val="center"/>
          </w:tcPr>
          <w:p w14:paraId="5E918A2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809" w:type="dxa"/>
            <w:tcBorders>
              <w:top w:val="single" w:color="auto" w:sz="4" w:space="0"/>
              <w:left w:val="nil"/>
              <w:bottom w:val="single" w:color="auto" w:sz="4" w:space="0"/>
              <w:right w:val="single" w:color="auto" w:sz="4" w:space="0"/>
            </w:tcBorders>
            <w:noWrap w:val="0"/>
            <w:vAlign w:val="center"/>
          </w:tcPr>
          <w:p w14:paraId="0F15242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w:t>
            </w:r>
          </w:p>
          <w:p w14:paraId="0AC7EC5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学时</w:t>
            </w:r>
          </w:p>
        </w:tc>
      </w:tr>
      <w:tr w14:paraId="0B083C0C">
        <w:tblPrEx>
          <w:tblCellMar>
            <w:top w:w="0" w:type="dxa"/>
            <w:left w:w="108" w:type="dxa"/>
            <w:bottom w:w="0" w:type="dxa"/>
            <w:right w:w="108" w:type="dxa"/>
          </w:tblCellMar>
        </w:tblPrEx>
        <w:trPr>
          <w:trHeight w:val="358" w:hRule="atLeast"/>
          <w:jc w:val="center"/>
        </w:trPr>
        <w:tc>
          <w:tcPr>
            <w:tcW w:w="618" w:type="dxa"/>
            <w:vMerge w:val="restart"/>
            <w:tcBorders>
              <w:top w:val="nil"/>
              <w:left w:val="single" w:color="auto" w:sz="4" w:space="0"/>
              <w:bottom w:val="single" w:color="auto" w:sz="4" w:space="0"/>
              <w:right w:val="single" w:color="auto" w:sz="4" w:space="0"/>
            </w:tcBorders>
            <w:noWrap w:val="0"/>
            <w:vAlign w:val="center"/>
          </w:tcPr>
          <w:p w14:paraId="78D3507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800" w:type="dxa"/>
            <w:tcBorders>
              <w:top w:val="nil"/>
              <w:left w:val="nil"/>
              <w:bottom w:val="single" w:color="auto" w:sz="4" w:space="0"/>
              <w:right w:val="single" w:color="auto" w:sz="4" w:space="0"/>
            </w:tcBorders>
            <w:noWrap w:val="0"/>
            <w:vAlign w:val="center"/>
          </w:tcPr>
          <w:p w14:paraId="63F5138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中国特色社会主义思想</w:t>
            </w:r>
          </w:p>
        </w:tc>
        <w:tc>
          <w:tcPr>
            <w:tcW w:w="6393" w:type="dxa"/>
            <w:tcBorders>
              <w:top w:val="nil"/>
              <w:left w:val="nil"/>
              <w:bottom w:val="single" w:color="auto" w:sz="4" w:space="0"/>
              <w:right w:val="single" w:color="auto" w:sz="4" w:space="0"/>
            </w:tcBorders>
            <w:noWrap w:val="0"/>
            <w:vAlign w:val="center"/>
          </w:tcPr>
          <w:p w14:paraId="122F5AC5">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 年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 的基本内容，引导学生树立对马克思主义的信仰、对中国 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809" w:type="dxa"/>
            <w:tcBorders>
              <w:top w:val="nil"/>
              <w:left w:val="nil"/>
              <w:bottom w:val="single" w:color="auto" w:sz="4" w:space="0"/>
              <w:right w:val="single" w:color="auto" w:sz="4" w:space="0"/>
            </w:tcBorders>
            <w:noWrap w:val="0"/>
            <w:vAlign w:val="center"/>
          </w:tcPr>
          <w:p w14:paraId="29847F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color w:val="FF0000"/>
                <w:sz w:val="21"/>
                <w:szCs w:val="21"/>
              </w:rPr>
            </w:pPr>
            <w:r>
              <w:rPr>
                <w:rFonts w:hint="eastAsia" w:ascii="宋体" w:hAnsi="宋体" w:eastAsia="宋体" w:cs="宋体"/>
                <w:spacing w:val="-3"/>
                <w:sz w:val="21"/>
                <w:szCs w:val="21"/>
              </w:rPr>
              <w:t>40</w:t>
            </w:r>
          </w:p>
        </w:tc>
      </w:tr>
      <w:tr w14:paraId="09993EC1">
        <w:tblPrEx>
          <w:tblCellMar>
            <w:top w:w="0" w:type="dxa"/>
            <w:left w:w="108" w:type="dxa"/>
            <w:bottom w:w="0" w:type="dxa"/>
            <w:right w:w="108" w:type="dxa"/>
          </w:tblCellMar>
        </w:tblPrEx>
        <w:trPr>
          <w:trHeight w:val="358"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40D0FC1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0C8B766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6393" w:type="dxa"/>
            <w:tcBorders>
              <w:top w:val="nil"/>
              <w:left w:val="nil"/>
              <w:bottom w:val="single" w:color="auto" w:sz="4" w:space="0"/>
              <w:right w:val="single" w:color="auto" w:sz="4" w:space="0"/>
            </w:tcBorders>
            <w:noWrap w:val="0"/>
            <w:vAlign w:val="center"/>
          </w:tcPr>
          <w:p w14:paraId="7EB4B1C2">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依据《中等职业学校思想政治课程标准（2020年版）》开设，培育学生的思想政治学科核心素养。基于社会发展 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809" w:type="dxa"/>
            <w:tcBorders>
              <w:top w:val="nil"/>
              <w:left w:val="nil"/>
              <w:bottom w:val="single" w:color="auto" w:sz="4" w:space="0"/>
              <w:right w:val="single" w:color="auto" w:sz="4" w:space="0"/>
            </w:tcBorders>
            <w:noWrap w:val="0"/>
            <w:vAlign w:val="center"/>
          </w:tcPr>
          <w:p w14:paraId="0DA59AB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z w:val="21"/>
                <w:szCs w:val="21"/>
              </w:rPr>
            </w:pPr>
          </w:p>
          <w:p w14:paraId="5648798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670C8312">
        <w:tblPrEx>
          <w:tblCellMar>
            <w:top w:w="0" w:type="dxa"/>
            <w:left w:w="108" w:type="dxa"/>
            <w:bottom w:w="0" w:type="dxa"/>
            <w:right w:w="108" w:type="dxa"/>
          </w:tblCellMar>
        </w:tblPrEx>
        <w:trPr>
          <w:trHeight w:val="358"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7BE3CEC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6A8EE38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6393" w:type="dxa"/>
            <w:tcBorders>
              <w:top w:val="nil"/>
              <w:left w:val="nil"/>
              <w:bottom w:val="single" w:color="auto" w:sz="4" w:space="0"/>
              <w:right w:val="single" w:color="auto" w:sz="4" w:space="0"/>
            </w:tcBorders>
            <w:noWrap w:val="0"/>
            <w:vAlign w:val="center"/>
          </w:tcPr>
          <w:p w14:paraId="1731D44E">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依据《中等职业学校思想政治课程标准（2020年版）》开设，培育学生的思想政治学科核心素养。阐明马克思主 义哲学是科学的世界观和方法论，讲述辩证唯物主义和历 史唯物主义基本观点及其对人生成长的意义；阐述社会生活及个人成长中进行正确价值判断和行为选择的意义；引导学生弘扬和践行社会主义核心价值观，为学生成长奠定 正确的世界观、人生观和价值观基础。</w:t>
            </w:r>
          </w:p>
        </w:tc>
        <w:tc>
          <w:tcPr>
            <w:tcW w:w="809" w:type="dxa"/>
            <w:tcBorders>
              <w:top w:val="nil"/>
              <w:left w:val="nil"/>
              <w:bottom w:val="single" w:color="auto" w:sz="4" w:space="0"/>
              <w:right w:val="single" w:color="auto" w:sz="4" w:space="0"/>
            </w:tcBorders>
            <w:noWrap w:val="0"/>
            <w:vAlign w:val="center"/>
          </w:tcPr>
          <w:p w14:paraId="37134D1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7302CA2C">
        <w:tblPrEx>
          <w:tblCellMar>
            <w:top w:w="0" w:type="dxa"/>
            <w:left w:w="108" w:type="dxa"/>
            <w:bottom w:w="0" w:type="dxa"/>
            <w:right w:w="108" w:type="dxa"/>
          </w:tblCellMar>
        </w:tblPrEx>
        <w:trPr>
          <w:trHeight w:val="347"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3EA4F8C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5C2134D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职业道德与法律</w:t>
            </w:r>
          </w:p>
        </w:tc>
        <w:tc>
          <w:tcPr>
            <w:tcW w:w="6393" w:type="dxa"/>
            <w:tcBorders>
              <w:top w:val="single" w:color="auto" w:sz="4" w:space="0"/>
              <w:left w:val="nil"/>
              <w:bottom w:val="single" w:color="auto" w:sz="4" w:space="0"/>
              <w:right w:val="single" w:color="auto" w:sz="4" w:space="0"/>
            </w:tcBorders>
            <w:noWrap w:val="0"/>
            <w:vAlign w:val="top"/>
          </w:tcPr>
          <w:p w14:paraId="009349CA">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809" w:type="dxa"/>
            <w:tcBorders>
              <w:top w:val="single" w:color="auto" w:sz="4" w:space="0"/>
              <w:left w:val="nil"/>
              <w:bottom w:val="single" w:color="auto" w:sz="4" w:space="0"/>
              <w:right w:val="single" w:color="auto" w:sz="4" w:space="0"/>
            </w:tcBorders>
            <w:noWrap w:val="0"/>
            <w:vAlign w:val="top"/>
          </w:tcPr>
          <w:p w14:paraId="40D4B61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z w:val="21"/>
                <w:szCs w:val="21"/>
              </w:rPr>
            </w:pPr>
          </w:p>
          <w:p w14:paraId="5BE3527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pacing w:val="-3"/>
                <w:sz w:val="21"/>
                <w:szCs w:val="21"/>
              </w:rPr>
            </w:pPr>
          </w:p>
          <w:p w14:paraId="11A38B5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7BFEB56A">
        <w:tblPrEx>
          <w:tblCellMar>
            <w:top w:w="0" w:type="dxa"/>
            <w:left w:w="108" w:type="dxa"/>
            <w:bottom w:w="0" w:type="dxa"/>
            <w:right w:w="108" w:type="dxa"/>
          </w:tblCellMar>
        </w:tblPrEx>
        <w:trPr>
          <w:trHeight w:val="722" w:hRule="atLeast"/>
          <w:jc w:val="center"/>
        </w:trPr>
        <w:tc>
          <w:tcPr>
            <w:tcW w:w="618" w:type="dxa"/>
            <w:tcBorders>
              <w:top w:val="nil"/>
              <w:left w:val="single" w:color="auto" w:sz="4" w:space="0"/>
              <w:bottom w:val="single" w:color="auto" w:sz="4" w:space="0"/>
              <w:right w:val="single" w:color="auto" w:sz="4" w:space="0"/>
            </w:tcBorders>
            <w:noWrap w:val="0"/>
            <w:vAlign w:val="center"/>
          </w:tcPr>
          <w:p w14:paraId="26491AF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800" w:type="dxa"/>
            <w:tcBorders>
              <w:top w:val="nil"/>
              <w:left w:val="nil"/>
              <w:bottom w:val="single" w:color="auto" w:sz="4" w:space="0"/>
              <w:right w:val="single" w:color="auto" w:sz="4" w:space="0"/>
            </w:tcBorders>
            <w:noWrap w:val="0"/>
            <w:vAlign w:val="center"/>
          </w:tcPr>
          <w:p w14:paraId="2291FB3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语文</w:t>
            </w:r>
          </w:p>
        </w:tc>
        <w:tc>
          <w:tcPr>
            <w:tcW w:w="6393" w:type="dxa"/>
            <w:tcBorders>
              <w:top w:val="nil"/>
              <w:left w:val="nil"/>
              <w:bottom w:val="single" w:color="auto" w:sz="4" w:space="0"/>
              <w:right w:val="single" w:color="auto" w:sz="4" w:space="0"/>
            </w:tcBorders>
            <w:noWrap w:val="0"/>
            <w:vAlign w:val="center"/>
          </w:tcPr>
          <w:p w14:paraId="34D81695">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依据《中等职业学校语文教学课程标准（2020年版）》开设，培养学生掌握基础知识和基本技能，强化关键能力，使学生具有较强的语言文字运用能力、思维能力、审美能力，传承和弘扬中华优 </w:t>
            </w:r>
          </w:p>
          <w:p w14:paraId="0CBF505E">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秀文化，形成良好的思想道德品质、科学素养和人文素养，为学生 </w:t>
            </w:r>
          </w:p>
          <w:p w14:paraId="733670D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学好专业知识和技能，提高就业创业能力和终身发展能力，成为全面的高素质劳动者和技术技能人才奠定基础。</w:t>
            </w:r>
          </w:p>
        </w:tc>
        <w:tc>
          <w:tcPr>
            <w:tcW w:w="809" w:type="dxa"/>
            <w:tcBorders>
              <w:top w:val="nil"/>
              <w:left w:val="nil"/>
              <w:bottom w:val="single" w:color="auto" w:sz="4" w:space="0"/>
              <w:right w:val="single" w:color="auto" w:sz="4" w:space="0"/>
            </w:tcBorders>
            <w:noWrap w:val="0"/>
            <w:vAlign w:val="center"/>
          </w:tcPr>
          <w:p w14:paraId="5BF0EE0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14B56210">
        <w:tblPrEx>
          <w:tblCellMar>
            <w:top w:w="0" w:type="dxa"/>
            <w:left w:w="108" w:type="dxa"/>
            <w:bottom w:w="0" w:type="dxa"/>
            <w:right w:w="108" w:type="dxa"/>
          </w:tblCellMar>
        </w:tblPrEx>
        <w:trPr>
          <w:trHeight w:val="832" w:hRule="atLeast"/>
          <w:jc w:val="center"/>
        </w:trPr>
        <w:tc>
          <w:tcPr>
            <w:tcW w:w="618" w:type="dxa"/>
            <w:tcBorders>
              <w:top w:val="nil"/>
              <w:left w:val="single" w:color="auto" w:sz="4" w:space="0"/>
              <w:bottom w:val="single" w:color="auto" w:sz="4" w:space="0"/>
              <w:right w:val="single" w:color="auto" w:sz="4" w:space="0"/>
            </w:tcBorders>
            <w:noWrap w:val="0"/>
            <w:vAlign w:val="center"/>
          </w:tcPr>
          <w:p w14:paraId="3A4B56F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800" w:type="dxa"/>
            <w:tcBorders>
              <w:top w:val="nil"/>
              <w:left w:val="nil"/>
              <w:bottom w:val="single" w:color="auto" w:sz="4" w:space="0"/>
              <w:right w:val="single" w:color="auto" w:sz="4" w:space="0"/>
            </w:tcBorders>
            <w:noWrap w:val="0"/>
            <w:vAlign w:val="center"/>
          </w:tcPr>
          <w:p w14:paraId="6A4279A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数学</w:t>
            </w:r>
          </w:p>
        </w:tc>
        <w:tc>
          <w:tcPr>
            <w:tcW w:w="6393" w:type="dxa"/>
            <w:tcBorders>
              <w:top w:val="nil"/>
              <w:left w:val="nil"/>
              <w:bottom w:val="single" w:color="auto" w:sz="4" w:space="0"/>
              <w:right w:val="single" w:color="auto" w:sz="4" w:space="0"/>
            </w:tcBorders>
            <w:noWrap w:val="0"/>
            <w:vAlign w:val="center"/>
          </w:tcPr>
          <w:p w14:paraId="494B6CDF">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依据《中等职业学校数学课程标准（2020 年版）》开设，全面贯彻党的教育方针，落实立德树人根本任务。在学习数学知识和数学能力培养的过程中，使学生逐步提高数学运算、直观想象、逻 </w:t>
            </w:r>
          </w:p>
          <w:p w14:paraId="63AC16F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辑推理、数学抽象、数据分析和数学建模等数学学科核心素养，提高学生学习数学的兴趣，增强学好数学的主动性和自信心，形成在继续学习和未来工作中运用数学知识和经验发现问题的意识、运用数学的思想方法和工具解决问题的能力；养成理性思维、敢于质疑、善于思考的科学精神和精益求精的工匠精神，加深对数学的科学价值、应用价值、文化价值和审美价值的认识。</w:t>
            </w:r>
          </w:p>
        </w:tc>
        <w:tc>
          <w:tcPr>
            <w:tcW w:w="809" w:type="dxa"/>
            <w:tcBorders>
              <w:top w:val="nil"/>
              <w:left w:val="nil"/>
              <w:bottom w:val="single" w:color="auto" w:sz="4" w:space="0"/>
              <w:right w:val="single" w:color="auto" w:sz="4" w:space="0"/>
            </w:tcBorders>
            <w:noWrap w:val="0"/>
            <w:vAlign w:val="center"/>
          </w:tcPr>
          <w:p w14:paraId="3E57862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160</w:t>
            </w:r>
          </w:p>
        </w:tc>
      </w:tr>
      <w:tr w14:paraId="37AE4630">
        <w:tblPrEx>
          <w:tblCellMar>
            <w:top w:w="0" w:type="dxa"/>
            <w:left w:w="108" w:type="dxa"/>
            <w:bottom w:w="0" w:type="dxa"/>
            <w:right w:w="108" w:type="dxa"/>
          </w:tblCellMar>
        </w:tblPrEx>
        <w:trPr>
          <w:trHeight w:val="844" w:hRule="atLeast"/>
          <w:jc w:val="center"/>
        </w:trPr>
        <w:tc>
          <w:tcPr>
            <w:tcW w:w="618" w:type="dxa"/>
            <w:tcBorders>
              <w:top w:val="nil"/>
              <w:left w:val="single" w:color="auto" w:sz="4" w:space="0"/>
              <w:bottom w:val="single" w:color="auto" w:sz="4" w:space="0"/>
              <w:right w:val="single" w:color="auto" w:sz="4" w:space="0"/>
            </w:tcBorders>
            <w:noWrap w:val="0"/>
            <w:vAlign w:val="center"/>
          </w:tcPr>
          <w:p w14:paraId="784C164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800" w:type="dxa"/>
            <w:tcBorders>
              <w:top w:val="nil"/>
              <w:left w:val="nil"/>
              <w:bottom w:val="single" w:color="auto" w:sz="4" w:space="0"/>
              <w:right w:val="single" w:color="auto" w:sz="4" w:space="0"/>
            </w:tcBorders>
            <w:noWrap w:val="0"/>
            <w:vAlign w:val="center"/>
          </w:tcPr>
          <w:p w14:paraId="48CDAEF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英语</w:t>
            </w:r>
          </w:p>
        </w:tc>
        <w:tc>
          <w:tcPr>
            <w:tcW w:w="6393" w:type="dxa"/>
            <w:tcBorders>
              <w:top w:val="nil"/>
              <w:left w:val="nil"/>
              <w:bottom w:val="single" w:color="auto" w:sz="4" w:space="0"/>
              <w:right w:val="single" w:color="auto" w:sz="4" w:space="0"/>
            </w:tcBorders>
            <w:noWrap w:val="0"/>
            <w:vAlign w:val="center"/>
          </w:tcPr>
          <w:p w14:paraId="3E766C74">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依据《中等职业学校英语课程标准（2020 年版）》开设，明确新课标赋予教师教育教学方向上的新任务，即立德树人，发展英语学科核心素养，保证学业质量，突出英 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809" w:type="dxa"/>
            <w:tcBorders>
              <w:top w:val="nil"/>
              <w:left w:val="nil"/>
              <w:bottom w:val="single" w:color="auto" w:sz="4" w:space="0"/>
              <w:right w:val="single" w:color="auto" w:sz="4" w:space="0"/>
            </w:tcBorders>
            <w:noWrap w:val="0"/>
            <w:vAlign w:val="center"/>
          </w:tcPr>
          <w:p w14:paraId="39B1BEF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160</w:t>
            </w:r>
          </w:p>
        </w:tc>
      </w:tr>
      <w:tr w14:paraId="4F71D7EC">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39D2697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800" w:type="dxa"/>
            <w:tcBorders>
              <w:top w:val="nil"/>
              <w:left w:val="nil"/>
              <w:bottom w:val="single" w:color="auto" w:sz="4" w:space="0"/>
              <w:right w:val="single" w:color="auto" w:sz="4" w:space="0"/>
            </w:tcBorders>
            <w:noWrap w:val="0"/>
            <w:vAlign w:val="center"/>
          </w:tcPr>
          <w:p w14:paraId="4771566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计算机应用基础</w:t>
            </w:r>
          </w:p>
        </w:tc>
        <w:tc>
          <w:tcPr>
            <w:tcW w:w="6393" w:type="dxa"/>
            <w:tcBorders>
              <w:top w:val="nil"/>
              <w:left w:val="nil"/>
              <w:bottom w:val="single" w:color="auto" w:sz="4" w:space="0"/>
              <w:right w:val="single" w:color="auto" w:sz="4" w:space="0"/>
            </w:tcBorders>
            <w:noWrap w:val="0"/>
            <w:vAlign w:val="center"/>
          </w:tcPr>
          <w:p w14:paraId="684B6A35">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依据《中等职业学校学业水平考试计算机应用基础考试大纲》开设，通过学习计算机的应用基础知识，使学生掌握计算机操作</w:t>
            </w:r>
          </w:p>
          <w:p w14:paraId="797173A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p>
        </w:tc>
        <w:tc>
          <w:tcPr>
            <w:tcW w:w="809" w:type="dxa"/>
            <w:tcBorders>
              <w:top w:val="nil"/>
              <w:left w:val="nil"/>
              <w:bottom w:val="single" w:color="auto" w:sz="4" w:space="0"/>
              <w:right w:val="single" w:color="auto" w:sz="4" w:space="0"/>
            </w:tcBorders>
            <w:noWrap w:val="0"/>
            <w:vAlign w:val="center"/>
          </w:tcPr>
          <w:p w14:paraId="09EE359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348B864B">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732D64D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800" w:type="dxa"/>
            <w:tcBorders>
              <w:top w:val="nil"/>
              <w:left w:val="nil"/>
              <w:bottom w:val="single" w:color="auto" w:sz="4" w:space="0"/>
              <w:right w:val="single" w:color="auto" w:sz="4" w:space="0"/>
            </w:tcBorders>
            <w:noWrap w:val="0"/>
            <w:vAlign w:val="center"/>
          </w:tcPr>
          <w:p w14:paraId="268CDCA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体育与健康</w:t>
            </w:r>
          </w:p>
        </w:tc>
        <w:tc>
          <w:tcPr>
            <w:tcW w:w="6393" w:type="dxa"/>
            <w:tcBorders>
              <w:top w:val="nil"/>
              <w:left w:val="nil"/>
              <w:bottom w:val="single" w:color="auto" w:sz="4" w:space="0"/>
              <w:right w:val="single" w:color="auto" w:sz="4" w:space="0"/>
            </w:tcBorders>
            <w:noWrap w:val="0"/>
            <w:vAlign w:val="center"/>
          </w:tcPr>
          <w:p w14:paraId="682BEB40">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 </w:t>
            </w:r>
          </w:p>
          <w:p w14:paraId="4EB2605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发展必备的体育与健康学科核心素养，引领学生逐步形成正确的世界观、人生观和价值观，成为德智体美劳全面发展的高素质劳动者和技术技能人才。</w:t>
            </w:r>
          </w:p>
        </w:tc>
        <w:tc>
          <w:tcPr>
            <w:tcW w:w="809" w:type="dxa"/>
            <w:tcBorders>
              <w:top w:val="nil"/>
              <w:left w:val="nil"/>
              <w:bottom w:val="single" w:color="auto" w:sz="4" w:space="0"/>
              <w:right w:val="single" w:color="auto" w:sz="4" w:space="0"/>
            </w:tcBorders>
            <w:noWrap w:val="0"/>
            <w:vAlign w:val="center"/>
          </w:tcPr>
          <w:p w14:paraId="45D9BE1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0097777E">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21517CD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800" w:type="dxa"/>
            <w:tcBorders>
              <w:top w:val="nil"/>
              <w:left w:val="nil"/>
              <w:bottom w:val="single" w:color="auto" w:sz="4" w:space="0"/>
              <w:right w:val="single" w:color="auto" w:sz="4" w:space="0"/>
            </w:tcBorders>
            <w:noWrap w:val="0"/>
            <w:vAlign w:val="center"/>
          </w:tcPr>
          <w:p w14:paraId="72ED5C2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公共艺术</w:t>
            </w:r>
          </w:p>
          <w:p w14:paraId="2896C85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(音乐或美术)</w:t>
            </w:r>
          </w:p>
        </w:tc>
        <w:tc>
          <w:tcPr>
            <w:tcW w:w="6393" w:type="dxa"/>
            <w:tcBorders>
              <w:top w:val="nil"/>
              <w:left w:val="nil"/>
              <w:bottom w:val="single" w:color="auto" w:sz="4" w:space="0"/>
              <w:right w:val="single" w:color="auto" w:sz="4" w:space="0"/>
            </w:tcBorders>
            <w:noWrap w:val="0"/>
            <w:vAlign w:val="center"/>
          </w:tcPr>
          <w:p w14:paraId="585BFCCA">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根据《中等职业学校艺术课程标准（2020年版）》开设，坚持落实立德树人根本任务，使学生通过艺术鉴赏与实践等活动，发展艺术感知、审美判断、创意表达和文化理解等艺术核心素养。其中，音乐鉴赏与实践部分是以培养学的音乐审美和实践能力，提升其音乐品位为目的的音乐活动。学生通过聆听中外经典音乐作品，</w:t>
            </w:r>
          </w:p>
          <w:p w14:paraId="3ECCC0CC">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参与音乐实践活动，学习有关知识和技能，认识音乐的基本功能 </w:t>
            </w:r>
          </w:p>
          <w:p w14:paraId="47C1A1DC">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与作用，获得精神愉悦，提高审美情趣和音乐实践能力。美术鉴赏与实践部分是以培养学生的美术审美和实践能力,提升其美术品位为目的的美术活动。学生通过观察、体验、赏析、评判等活动，学习美术知识和技能，提高审美情趣和美术实践能力。</w:t>
            </w:r>
          </w:p>
        </w:tc>
        <w:tc>
          <w:tcPr>
            <w:tcW w:w="809" w:type="dxa"/>
            <w:tcBorders>
              <w:top w:val="nil"/>
              <w:left w:val="nil"/>
              <w:bottom w:val="single" w:color="auto" w:sz="4" w:space="0"/>
              <w:right w:val="single" w:color="auto" w:sz="4" w:space="0"/>
            </w:tcBorders>
            <w:noWrap w:val="0"/>
            <w:vAlign w:val="center"/>
          </w:tcPr>
          <w:p w14:paraId="1541D1D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07E1479">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39DA0F8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800" w:type="dxa"/>
            <w:tcBorders>
              <w:top w:val="single" w:color="auto" w:sz="4" w:space="0"/>
              <w:left w:val="nil"/>
              <w:bottom w:val="single" w:color="auto" w:sz="4" w:space="0"/>
              <w:right w:val="single" w:color="auto" w:sz="4" w:space="0"/>
            </w:tcBorders>
            <w:noWrap w:val="0"/>
            <w:vAlign w:val="center"/>
          </w:tcPr>
          <w:p w14:paraId="77514E3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历史</w:t>
            </w:r>
          </w:p>
          <w:p w14:paraId="343BD14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(中国历史)</w:t>
            </w:r>
          </w:p>
          <w:p w14:paraId="73873BC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和</w:t>
            </w:r>
          </w:p>
          <w:p w14:paraId="17CF3FD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（世界历史)</w:t>
            </w:r>
          </w:p>
        </w:tc>
        <w:tc>
          <w:tcPr>
            <w:tcW w:w="6393" w:type="dxa"/>
            <w:tcBorders>
              <w:top w:val="single" w:color="auto" w:sz="4" w:space="0"/>
              <w:left w:val="nil"/>
              <w:bottom w:val="single" w:color="auto" w:sz="4" w:space="0"/>
              <w:right w:val="single" w:color="auto" w:sz="4" w:space="0"/>
            </w:tcBorders>
            <w:noWrap w:val="0"/>
            <w:vAlign w:val="center"/>
          </w:tcPr>
          <w:p w14:paraId="04D6920A">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历史课程标准(2020年版)》开设，以唯物史观为指导，落实立德树人的根本任务，引导学生通过历史课程学习，掌握必备的历史知识，形成历史学科核心素养，能运用唯物史观的基本观点认识并说明史事，将史事置于特定的时空环境下分析，能搜集、辨析 并运用史料，对史事进行理性分析和科学评判，形成正确的历史观、国家观、民族观、文化观，树立社会主义核心价值观，养成正确的世界观、人生观、价值观。课程主要内容包括中国历史和世界历史，拓展了职业教育与社会发展，以及历史上的著名工匠。倡导多元化的教学方式，鼓励学生探究学习和合作学习，发挥学生学习的积极性、主动性和创造性。</w:t>
            </w:r>
          </w:p>
        </w:tc>
        <w:tc>
          <w:tcPr>
            <w:tcW w:w="809" w:type="dxa"/>
            <w:tcBorders>
              <w:top w:val="single" w:color="auto" w:sz="4" w:space="0"/>
              <w:left w:val="nil"/>
              <w:bottom w:val="single" w:color="auto" w:sz="4" w:space="0"/>
              <w:right w:val="single" w:color="auto" w:sz="4" w:space="0"/>
            </w:tcBorders>
            <w:noWrap w:val="0"/>
            <w:vAlign w:val="center"/>
          </w:tcPr>
          <w:p w14:paraId="0BF1F56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A7D492D">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43140F1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800" w:type="dxa"/>
            <w:tcBorders>
              <w:top w:val="single" w:color="auto" w:sz="4" w:space="0"/>
              <w:left w:val="nil"/>
              <w:bottom w:val="single" w:color="auto" w:sz="4" w:space="0"/>
              <w:right w:val="single" w:color="auto" w:sz="4" w:space="0"/>
            </w:tcBorders>
            <w:noWrap w:val="0"/>
            <w:vAlign w:val="center"/>
          </w:tcPr>
          <w:p w14:paraId="7B6BAF0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物理</w:t>
            </w:r>
          </w:p>
        </w:tc>
        <w:tc>
          <w:tcPr>
            <w:tcW w:w="6393" w:type="dxa"/>
            <w:tcBorders>
              <w:top w:val="single" w:color="auto" w:sz="4" w:space="0"/>
              <w:left w:val="nil"/>
              <w:bottom w:val="single" w:color="auto" w:sz="4" w:space="0"/>
              <w:right w:val="single" w:color="auto" w:sz="4" w:space="0"/>
            </w:tcBorders>
            <w:noWrap w:val="0"/>
            <w:vAlign w:val="center"/>
          </w:tcPr>
          <w:p w14:paraId="466BFB63">
            <w:pPr>
              <w:keepNext w:val="0"/>
              <w:keepLines w:val="0"/>
              <w:pageBreakBefore w:val="0"/>
              <w:kinsoku/>
              <w:wordWrap/>
              <w:overflowPunct/>
              <w:topLinePunct w:val="0"/>
              <w:bidi w:val="0"/>
              <w:adjustRightInd/>
              <w:snapToGrid/>
              <w:spacing w:beforeAutospacing="0" w:afterAutospacing="0" w:line="440" w:lineRule="exact"/>
              <w:ind w:left="0" w:right="0" w:firstLine="525" w:firstLineChars="250"/>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依据《中等职业学校物理教学大纲》开设，使学生掌握必要的物理基础知识和基本技能，激发学生探索自然、理解自然的兴趣，增强学生的创新意识和实践能力。</w:t>
            </w:r>
          </w:p>
        </w:tc>
        <w:tc>
          <w:tcPr>
            <w:tcW w:w="809" w:type="dxa"/>
            <w:tcBorders>
              <w:top w:val="single" w:color="auto" w:sz="4" w:space="0"/>
              <w:left w:val="nil"/>
              <w:bottom w:val="single" w:color="auto" w:sz="4" w:space="0"/>
              <w:right w:val="single" w:color="auto" w:sz="4" w:space="0"/>
            </w:tcBorders>
            <w:noWrap w:val="0"/>
            <w:vAlign w:val="center"/>
          </w:tcPr>
          <w:p w14:paraId="69B25A6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r w14:paraId="4BCBEBB7">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7BB3F59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800" w:type="dxa"/>
            <w:tcBorders>
              <w:top w:val="single" w:color="auto" w:sz="4" w:space="0"/>
              <w:left w:val="nil"/>
              <w:bottom w:val="single" w:color="auto" w:sz="4" w:space="0"/>
              <w:right w:val="single" w:color="auto" w:sz="4" w:space="0"/>
            </w:tcBorders>
            <w:noWrap w:val="0"/>
            <w:vAlign w:val="center"/>
          </w:tcPr>
          <w:p w14:paraId="27E2455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化学</w:t>
            </w:r>
          </w:p>
        </w:tc>
        <w:tc>
          <w:tcPr>
            <w:tcW w:w="6393" w:type="dxa"/>
            <w:tcBorders>
              <w:top w:val="single" w:color="auto" w:sz="4" w:space="0"/>
              <w:left w:val="nil"/>
              <w:bottom w:val="single" w:color="auto" w:sz="4" w:space="0"/>
              <w:right w:val="single" w:color="auto" w:sz="4" w:space="0"/>
            </w:tcBorders>
            <w:noWrap w:val="0"/>
            <w:vAlign w:val="center"/>
          </w:tcPr>
          <w:p w14:paraId="6293EF6A">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化学教学大纲》开设，使学生认识和了解与化学相关的自然现象和物质变化规律，帮助学生获得生产、生活所需的化学基础知识、基本技能和基本方法，养成严谨求实的科学态度，提高学生的科学素养和综合职业能力，为其职业生涯发展和终身学习奠定基础。</w:t>
            </w:r>
          </w:p>
        </w:tc>
        <w:tc>
          <w:tcPr>
            <w:tcW w:w="809" w:type="dxa"/>
            <w:tcBorders>
              <w:top w:val="single" w:color="auto" w:sz="4" w:space="0"/>
              <w:left w:val="nil"/>
              <w:bottom w:val="single" w:color="auto" w:sz="4" w:space="0"/>
              <w:right w:val="single" w:color="auto" w:sz="4" w:space="0"/>
            </w:tcBorders>
            <w:noWrap w:val="0"/>
            <w:vAlign w:val="center"/>
          </w:tcPr>
          <w:p w14:paraId="4F092FB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bl>
    <w:p w14:paraId="1B0F7050">
      <w:pPr>
        <w:keepNext w:val="0"/>
        <w:keepLines w:val="0"/>
        <w:pageBreakBefore w:val="0"/>
        <w:kinsoku/>
        <w:wordWrap/>
        <w:overflowPunct/>
        <w:topLinePunct w:val="0"/>
        <w:bidi w:val="0"/>
        <w:adjustRightInd/>
        <w:snapToGrid/>
        <w:spacing w:beforeAutospacing="0" w:afterAutospacing="0" w:line="440" w:lineRule="exact"/>
        <w:ind w:left="0" w:right="0"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2.公共基础选修课</w:t>
      </w:r>
    </w:p>
    <w:tbl>
      <w:tblPr>
        <w:tblStyle w:val="7"/>
        <w:tblW w:w="9544" w:type="dxa"/>
        <w:jc w:val="center"/>
        <w:tblLayout w:type="fixed"/>
        <w:tblCellMar>
          <w:top w:w="0" w:type="dxa"/>
          <w:left w:w="108" w:type="dxa"/>
          <w:bottom w:w="0" w:type="dxa"/>
          <w:right w:w="108" w:type="dxa"/>
        </w:tblCellMar>
      </w:tblPr>
      <w:tblGrid>
        <w:gridCol w:w="673"/>
        <w:gridCol w:w="1620"/>
        <w:gridCol w:w="6480"/>
        <w:gridCol w:w="771"/>
      </w:tblGrid>
      <w:tr w14:paraId="77B929B9">
        <w:tblPrEx>
          <w:tblCellMar>
            <w:top w:w="0" w:type="dxa"/>
            <w:left w:w="108" w:type="dxa"/>
            <w:bottom w:w="0" w:type="dxa"/>
            <w:right w:w="108" w:type="dxa"/>
          </w:tblCellMar>
        </w:tblPrEx>
        <w:trPr>
          <w:trHeight w:val="473"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3B94FFF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620" w:type="dxa"/>
            <w:tcBorders>
              <w:top w:val="single" w:color="auto" w:sz="4" w:space="0"/>
              <w:left w:val="nil"/>
              <w:bottom w:val="single" w:color="auto" w:sz="4" w:space="0"/>
              <w:right w:val="single" w:color="auto" w:sz="4" w:space="0"/>
            </w:tcBorders>
            <w:noWrap/>
            <w:vAlign w:val="center"/>
          </w:tcPr>
          <w:p w14:paraId="2F538F3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480" w:type="dxa"/>
            <w:tcBorders>
              <w:top w:val="single" w:color="auto" w:sz="4" w:space="0"/>
              <w:left w:val="nil"/>
              <w:bottom w:val="single" w:color="auto" w:sz="4" w:space="0"/>
              <w:right w:val="single" w:color="auto" w:sz="4" w:space="0"/>
            </w:tcBorders>
            <w:noWrap/>
            <w:vAlign w:val="center"/>
          </w:tcPr>
          <w:p w14:paraId="3F9D7C0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71" w:type="dxa"/>
            <w:tcBorders>
              <w:top w:val="single" w:color="auto" w:sz="4" w:space="0"/>
              <w:left w:val="nil"/>
              <w:bottom w:val="single" w:color="auto" w:sz="4" w:space="0"/>
              <w:right w:val="single" w:color="auto" w:sz="4" w:space="0"/>
            </w:tcBorders>
            <w:noWrap/>
            <w:vAlign w:val="center"/>
          </w:tcPr>
          <w:p w14:paraId="043D5EB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基本学时</w:t>
            </w:r>
          </w:p>
        </w:tc>
      </w:tr>
      <w:tr w14:paraId="3319714C">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6BA621E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20" w:type="dxa"/>
            <w:tcBorders>
              <w:top w:val="nil"/>
              <w:left w:val="nil"/>
              <w:bottom w:val="single" w:color="auto" w:sz="4" w:space="0"/>
              <w:right w:val="single" w:color="auto" w:sz="4" w:space="0"/>
            </w:tcBorders>
            <w:noWrap/>
            <w:vAlign w:val="center"/>
          </w:tcPr>
          <w:p w14:paraId="7ED2F88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劳动教育</w:t>
            </w:r>
          </w:p>
        </w:tc>
        <w:tc>
          <w:tcPr>
            <w:tcW w:w="6480" w:type="dxa"/>
            <w:tcBorders>
              <w:top w:val="nil"/>
              <w:left w:val="nil"/>
              <w:bottom w:val="single" w:color="auto" w:sz="4" w:space="0"/>
              <w:right w:val="single" w:color="auto" w:sz="4" w:space="0"/>
            </w:tcBorders>
            <w:noWrap/>
            <w:vAlign w:val="center"/>
          </w:tcPr>
          <w:p w14:paraId="713895FD">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以培养劳动观念、指导劳动实践、提升劳动能力为基本 理念，以培养学生适应当代社会需要的核心素养和现代职场需要的核心能力为具体要求，以日常生活劳动、服 务劳动、生产劳动能力的培养为教学目标。主要内容包括：劳动观念与劳动教育、劳动科学常、劳动法规与 劳动权益、劳动素养修炼与提升等理论知识。采取分场景的劳动实践指导（学校、家庭、社会、职场）方式，介绍有关通用劳动技能和职业素养的内化训练方法，旨在引导新时代学生坚定树立马克思主义劳动观，正确认识劳动的现象与本质，正确理解劳动与社会的关系，正确认识与处理中国特色劳动关系，真正懂得劳动创造价值，劳动关乎幸福人生的道理。</w:t>
            </w:r>
          </w:p>
        </w:tc>
        <w:tc>
          <w:tcPr>
            <w:tcW w:w="771" w:type="dxa"/>
            <w:tcBorders>
              <w:top w:val="nil"/>
              <w:left w:val="nil"/>
              <w:bottom w:val="single" w:color="auto" w:sz="4" w:space="0"/>
              <w:right w:val="single" w:color="auto" w:sz="4" w:space="0"/>
            </w:tcBorders>
            <w:noWrap/>
            <w:vAlign w:val="center"/>
          </w:tcPr>
          <w:p w14:paraId="55A2215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r w14:paraId="1FCA3E50">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3D349C6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20" w:type="dxa"/>
            <w:tcBorders>
              <w:top w:val="nil"/>
              <w:left w:val="nil"/>
              <w:bottom w:val="single" w:color="auto" w:sz="4" w:space="0"/>
              <w:right w:val="single" w:color="auto" w:sz="4" w:space="0"/>
            </w:tcBorders>
            <w:noWrap/>
            <w:vAlign w:val="center"/>
          </w:tcPr>
          <w:p w14:paraId="19B3763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安全教育</w:t>
            </w:r>
          </w:p>
        </w:tc>
        <w:tc>
          <w:tcPr>
            <w:tcW w:w="6480" w:type="dxa"/>
            <w:tcBorders>
              <w:top w:val="nil"/>
              <w:left w:val="nil"/>
              <w:bottom w:val="single" w:color="auto" w:sz="4" w:space="0"/>
              <w:right w:val="single" w:color="auto" w:sz="4" w:space="0"/>
            </w:tcBorders>
            <w:noWrap/>
            <w:vAlign w:val="center"/>
          </w:tcPr>
          <w:p w14:paraId="2157D3B0">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71" w:type="dxa"/>
            <w:tcBorders>
              <w:top w:val="nil"/>
              <w:left w:val="nil"/>
              <w:bottom w:val="single" w:color="auto" w:sz="4" w:space="0"/>
              <w:right w:val="single" w:color="auto" w:sz="4" w:space="0"/>
            </w:tcBorders>
            <w:noWrap/>
            <w:vAlign w:val="center"/>
          </w:tcPr>
          <w:p w14:paraId="4577161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r w14:paraId="4447F106">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5FD892C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20" w:type="dxa"/>
            <w:tcBorders>
              <w:top w:val="nil"/>
              <w:left w:val="nil"/>
              <w:bottom w:val="single" w:color="auto" w:sz="4" w:space="0"/>
              <w:right w:val="single" w:color="auto" w:sz="4" w:space="0"/>
            </w:tcBorders>
            <w:noWrap/>
            <w:vAlign w:val="center"/>
          </w:tcPr>
          <w:p w14:paraId="1F695D6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中华优秀文化传统</w:t>
            </w:r>
          </w:p>
        </w:tc>
        <w:tc>
          <w:tcPr>
            <w:tcW w:w="6480" w:type="dxa"/>
            <w:tcBorders>
              <w:top w:val="nil"/>
              <w:left w:val="nil"/>
              <w:bottom w:val="single" w:color="auto" w:sz="4" w:space="0"/>
              <w:right w:val="single" w:color="auto" w:sz="4" w:space="0"/>
            </w:tcBorders>
            <w:noWrap/>
            <w:vAlign w:val="center"/>
          </w:tcPr>
          <w:p w14:paraId="46B54DAC">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71" w:type="dxa"/>
            <w:tcBorders>
              <w:top w:val="nil"/>
              <w:left w:val="nil"/>
              <w:bottom w:val="single" w:color="auto" w:sz="4" w:space="0"/>
              <w:right w:val="single" w:color="auto" w:sz="4" w:space="0"/>
            </w:tcBorders>
            <w:noWrap/>
            <w:vAlign w:val="center"/>
          </w:tcPr>
          <w:p w14:paraId="6E0A4AA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bl>
    <w:p w14:paraId="6AF4BD4D">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p w14:paraId="463E28CB">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4" w:name="_Toc11589"/>
      <w:r>
        <w:rPr>
          <w:rFonts w:hint="eastAsia" w:ascii="宋体" w:hAnsi="宋体" w:eastAsia="宋体" w:cs="宋体"/>
          <w:b/>
          <w:color w:val="000000"/>
          <w:kern w:val="0"/>
          <w:sz w:val="24"/>
          <w:szCs w:val="24"/>
        </w:rPr>
        <w:t>（二）专业（技能）课程</w:t>
      </w:r>
      <w:bookmarkEnd w:id="14"/>
    </w:p>
    <w:tbl>
      <w:tblPr>
        <w:tblStyle w:val="7"/>
        <w:tblpPr w:leftFromText="180" w:rightFromText="180" w:vertAnchor="text" w:horzAnchor="margin" w:tblpXSpec="center" w:tblpY="411"/>
        <w:tblW w:w="9648" w:type="dxa"/>
        <w:tblInd w:w="0" w:type="dxa"/>
        <w:tblLayout w:type="fixed"/>
        <w:tblCellMar>
          <w:top w:w="0" w:type="dxa"/>
          <w:left w:w="108" w:type="dxa"/>
          <w:bottom w:w="0" w:type="dxa"/>
          <w:right w:w="108" w:type="dxa"/>
        </w:tblCellMar>
      </w:tblPr>
      <w:tblGrid>
        <w:gridCol w:w="648"/>
        <w:gridCol w:w="1665"/>
        <w:gridCol w:w="6480"/>
        <w:gridCol w:w="855"/>
      </w:tblGrid>
      <w:tr w14:paraId="255461C2">
        <w:tblPrEx>
          <w:tblCellMar>
            <w:top w:w="0" w:type="dxa"/>
            <w:left w:w="108" w:type="dxa"/>
            <w:bottom w:w="0" w:type="dxa"/>
            <w:right w:w="108" w:type="dxa"/>
          </w:tblCellMar>
        </w:tblPrEx>
        <w:trPr>
          <w:trHeight w:val="270"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7C3315F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665" w:type="dxa"/>
            <w:tcBorders>
              <w:top w:val="single" w:color="auto" w:sz="4" w:space="0"/>
              <w:left w:val="nil"/>
              <w:bottom w:val="single" w:color="auto" w:sz="4" w:space="0"/>
              <w:right w:val="single" w:color="auto" w:sz="4" w:space="0"/>
            </w:tcBorders>
            <w:noWrap/>
            <w:vAlign w:val="center"/>
          </w:tcPr>
          <w:p w14:paraId="7697351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6480" w:type="dxa"/>
            <w:tcBorders>
              <w:top w:val="single" w:color="auto" w:sz="4" w:space="0"/>
              <w:left w:val="nil"/>
              <w:bottom w:val="single" w:color="auto" w:sz="4" w:space="0"/>
              <w:right w:val="single" w:color="auto" w:sz="4" w:space="0"/>
            </w:tcBorders>
            <w:noWrap/>
            <w:vAlign w:val="center"/>
          </w:tcPr>
          <w:p w14:paraId="77D0FF6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主要教学内容与要求</w:t>
            </w:r>
          </w:p>
        </w:tc>
        <w:tc>
          <w:tcPr>
            <w:tcW w:w="855" w:type="dxa"/>
            <w:tcBorders>
              <w:top w:val="single" w:color="auto" w:sz="4" w:space="0"/>
              <w:left w:val="nil"/>
              <w:bottom w:val="single" w:color="auto" w:sz="4" w:space="0"/>
              <w:right w:val="single" w:color="auto" w:sz="4" w:space="0"/>
            </w:tcBorders>
            <w:noWrap/>
            <w:vAlign w:val="center"/>
          </w:tcPr>
          <w:p w14:paraId="7DBE721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w:t>
            </w:r>
          </w:p>
          <w:p w14:paraId="204DD5F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学时</w:t>
            </w:r>
          </w:p>
        </w:tc>
      </w:tr>
      <w:tr w14:paraId="76FBAE2F">
        <w:tblPrEx>
          <w:tblCellMar>
            <w:top w:w="0" w:type="dxa"/>
            <w:left w:w="108" w:type="dxa"/>
            <w:bottom w:w="0" w:type="dxa"/>
            <w:right w:w="108" w:type="dxa"/>
          </w:tblCellMar>
        </w:tblPrEx>
        <w:trPr>
          <w:trHeight w:val="450" w:hRule="atLeast"/>
        </w:trPr>
        <w:tc>
          <w:tcPr>
            <w:tcW w:w="648" w:type="dxa"/>
            <w:tcBorders>
              <w:top w:val="nil"/>
              <w:left w:val="single" w:color="auto" w:sz="4" w:space="0"/>
              <w:bottom w:val="single" w:color="auto" w:sz="4" w:space="0"/>
              <w:right w:val="single" w:color="auto" w:sz="4" w:space="0"/>
            </w:tcBorders>
            <w:noWrap/>
            <w:vAlign w:val="center"/>
          </w:tcPr>
          <w:p w14:paraId="2FD01F2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665" w:type="dxa"/>
            <w:tcBorders>
              <w:top w:val="nil"/>
              <w:left w:val="nil"/>
              <w:bottom w:val="single" w:color="auto" w:sz="4" w:space="0"/>
              <w:right w:val="single" w:color="auto" w:sz="4" w:space="0"/>
            </w:tcBorders>
            <w:noWrap/>
            <w:vAlign w:val="center"/>
          </w:tcPr>
          <w:p w14:paraId="3519AED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机械制图</w:t>
            </w:r>
          </w:p>
        </w:tc>
        <w:tc>
          <w:tcPr>
            <w:tcW w:w="6480" w:type="dxa"/>
            <w:tcBorders>
              <w:top w:val="nil"/>
              <w:left w:val="nil"/>
              <w:bottom w:val="single" w:color="auto" w:sz="4" w:space="0"/>
              <w:right w:val="single" w:color="auto" w:sz="4" w:space="0"/>
            </w:tcBorders>
            <w:noWrap/>
            <w:vAlign w:val="center"/>
          </w:tcPr>
          <w:p w14:paraId="1907EEF6">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1、掌握机械制图的基本标准和规范；理解投影法的基本原理和三视图的形成过程；熟悉基本体、组合体、机件的表达方法；掌握标准件和常用件的规定画法和标记方法；了解零件图和装配图的作用和内容。</w:t>
            </w:r>
          </w:p>
          <w:p w14:paraId="51D6DAE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正确使用绘图工具和仪器，绘制出符合国家标准的机械图样；具备根据物体的结构特点，合理选择视图表达方案的能力；能够熟练地阅读和分析零件图和装配图，获取所需的信息；能够根据装配图拆画零件图。</w:t>
            </w:r>
          </w:p>
          <w:p w14:paraId="04041A4F">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3、培养学生严谨的工作态度、认真负责的工作作风和良好的职业道德；提高学生的空间想象能力、逻辑思维能力和创新能力；增强学生的团队合作精神和沟通能力。</w:t>
            </w:r>
          </w:p>
        </w:tc>
        <w:tc>
          <w:tcPr>
            <w:tcW w:w="855" w:type="dxa"/>
            <w:tcBorders>
              <w:top w:val="nil"/>
              <w:left w:val="nil"/>
              <w:bottom w:val="single" w:color="auto" w:sz="4" w:space="0"/>
              <w:right w:val="single" w:color="auto" w:sz="4" w:space="0"/>
            </w:tcBorders>
            <w:noWrap/>
            <w:vAlign w:val="center"/>
          </w:tcPr>
          <w:p w14:paraId="151FB91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3031B367">
        <w:tblPrEx>
          <w:tblCellMar>
            <w:top w:w="0" w:type="dxa"/>
            <w:left w:w="108" w:type="dxa"/>
            <w:bottom w:w="0" w:type="dxa"/>
            <w:right w:w="108" w:type="dxa"/>
          </w:tblCellMar>
        </w:tblPrEx>
        <w:trPr>
          <w:trHeight w:val="497" w:hRule="atLeast"/>
        </w:trPr>
        <w:tc>
          <w:tcPr>
            <w:tcW w:w="648" w:type="dxa"/>
            <w:tcBorders>
              <w:top w:val="nil"/>
              <w:left w:val="single" w:color="auto" w:sz="4" w:space="0"/>
              <w:bottom w:val="single" w:color="auto" w:sz="4" w:space="0"/>
              <w:right w:val="single" w:color="auto" w:sz="4" w:space="0"/>
            </w:tcBorders>
            <w:noWrap/>
            <w:vAlign w:val="center"/>
          </w:tcPr>
          <w:p w14:paraId="320A2BE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665" w:type="dxa"/>
            <w:tcBorders>
              <w:top w:val="nil"/>
              <w:left w:val="nil"/>
              <w:bottom w:val="single" w:color="auto" w:sz="4" w:space="0"/>
              <w:right w:val="single" w:color="auto" w:sz="4" w:space="0"/>
            </w:tcBorders>
            <w:noWrap/>
            <w:vAlign w:val="center"/>
          </w:tcPr>
          <w:p w14:paraId="5ADF056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机械基础</w:t>
            </w:r>
          </w:p>
        </w:tc>
        <w:tc>
          <w:tcPr>
            <w:tcW w:w="6480" w:type="dxa"/>
            <w:tcBorders>
              <w:top w:val="nil"/>
              <w:left w:val="nil"/>
              <w:bottom w:val="single" w:color="auto" w:sz="4" w:space="0"/>
              <w:right w:val="single" w:color="auto" w:sz="4" w:space="0"/>
            </w:tcBorders>
            <w:noWrap/>
            <w:vAlign w:val="center"/>
          </w:tcPr>
          <w:p w14:paraId="334F87C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1、要掌握工程力学的基本概念、原理和分析方法；熟悉各种机械传动、常用机构、轴系零件和液压传动的工作原理、特点、应用及相关基本理论知识。</w:t>
            </w:r>
          </w:p>
          <w:p w14:paraId="4CAD1AA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对简单机械系统进行受力分析和强度计算；能根据工作要求合理选择机械传动方式、常用机构、轴系零件和液压元件，并进行简单的设计和计算；具备分析和解决机械工程中常见问题的能力，如机械故障诊断、液压系统故障排除等。</w:t>
            </w:r>
          </w:p>
          <w:p w14:paraId="70F23AA6">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3、培养学生的工程思维能力、创新意识和实践能力；树立严谨的科学态度和良好的职业道德，增强学生在机械工程领域的职业素养和责任感。</w:t>
            </w:r>
          </w:p>
        </w:tc>
        <w:tc>
          <w:tcPr>
            <w:tcW w:w="855" w:type="dxa"/>
            <w:tcBorders>
              <w:top w:val="nil"/>
              <w:left w:val="nil"/>
              <w:bottom w:val="single" w:color="auto" w:sz="4" w:space="0"/>
              <w:right w:val="single" w:color="auto" w:sz="4" w:space="0"/>
            </w:tcBorders>
            <w:noWrap/>
            <w:vAlign w:val="center"/>
          </w:tcPr>
          <w:p w14:paraId="546044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r>
      <w:tr w14:paraId="6F40B7FB">
        <w:tblPrEx>
          <w:tblCellMar>
            <w:top w:w="0" w:type="dxa"/>
            <w:left w:w="108" w:type="dxa"/>
            <w:bottom w:w="0" w:type="dxa"/>
            <w:right w:w="108" w:type="dxa"/>
          </w:tblCellMar>
        </w:tblPrEx>
        <w:trPr>
          <w:trHeight w:val="377" w:hRule="atLeast"/>
        </w:trPr>
        <w:tc>
          <w:tcPr>
            <w:tcW w:w="648" w:type="dxa"/>
            <w:tcBorders>
              <w:top w:val="nil"/>
              <w:left w:val="single" w:color="auto" w:sz="4" w:space="0"/>
              <w:bottom w:val="single" w:color="auto" w:sz="4" w:space="0"/>
              <w:right w:val="single" w:color="auto" w:sz="4" w:space="0"/>
            </w:tcBorders>
            <w:noWrap/>
            <w:vAlign w:val="center"/>
          </w:tcPr>
          <w:p w14:paraId="5CE7778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665" w:type="dxa"/>
            <w:tcBorders>
              <w:top w:val="nil"/>
              <w:left w:val="nil"/>
              <w:bottom w:val="single" w:color="auto" w:sz="4" w:space="0"/>
              <w:right w:val="single" w:color="auto" w:sz="4" w:space="0"/>
            </w:tcBorders>
            <w:noWrap/>
            <w:vAlign w:val="center"/>
          </w:tcPr>
          <w:p w14:paraId="29CDBD6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极限配合与技术测量</w:t>
            </w:r>
          </w:p>
        </w:tc>
        <w:tc>
          <w:tcPr>
            <w:tcW w:w="6480" w:type="dxa"/>
            <w:tcBorders>
              <w:top w:val="nil"/>
              <w:left w:val="nil"/>
              <w:bottom w:val="single" w:color="auto" w:sz="4" w:space="0"/>
              <w:right w:val="single" w:color="auto" w:sz="4" w:space="0"/>
            </w:tcBorders>
            <w:noWrap/>
            <w:vAlign w:val="top"/>
          </w:tcPr>
          <w:p w14:paraId="1666B6F1">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1、掌握极限与配合、几何公差、表面粗糙度、尺寸链和技术测量的基本概念、原理和方法；熟悉相关的国家标准和技术规范；了解各种测量仪器的工作原理和使用方法。</w:t>
            </w:r>
          </w:p>
          <w:p w14:paraId="7B8A89EB">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的使用要求，合理选择极限与配合、几何公差和表面粗糙度；能正确使用常用量具进行尺寸、形状和位置误差的测量；具备运用尺寸链原理进行工艺尺寸计算和装配精度分析的能力；能够对测量数据进行处理和分析，判断测量结果的准确性和可靠性。</w:t>
            </w:r>
          </w:p>
          <w:p w14:paraId="308D6181">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3、培养学生严谨的科学态度、认真负责的工作作风和良好的职业素养；提高学生的质量意识和标准化意识；增强学生的实践能力和创新能力，使其能够适应现代制造业对技术人才的要求。</w:t>
            </w:r>
          </w:p>
        </w:tc>
        <w:tc>
          <w:tcPr>
            <w:tcW w:w="855" w:type="dxa"/>
            <w:tcBorders>
              <w:top w:val="nil"/>
              <w:left w:val="nil"/>
              <w:bottom w:val="single" w:color="auto" w:sz="4" w:space="0"/>
              <w:right w:val="single" w:color="auto" w:sz="4" w:space="0"/>
            </w:tcBorders>
            <w:noWrap/>
            <w:vAlign w:val="center"/>
          </w:tcPr>
          <w:p w14:paraId="1F00DA7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22E23D6">
        <w:tblPrEx>
          <w:tblCellMar>
            <w:top w:w="0" w:type="dxa"/>
            <w:left w:w="108" w:type="dxa"/>
            <w:bottom w:w="0" w:type="dxa"/>
            <w:right w:w="108" w:type="dxa"/>
          </w:tblCellMar>
        </w:tblPrEx>
        <w:trPr>
          <w:trHeight w:val="468" w:hRule="atLeast"/>
        </w:trPr>
        <w:tc>
          <w:tcPr>
            <w:tcW w:w="648" w:type="dxa"/>
            <w:tcBorders>
              <w:top w:val="nil"/>
              <w:left w:val="single" w:color="auto" w:sz="4" w:space="0"/>
              <w:bottom w:val="single" w:color="auto" w:sz="4" w:space="0"/>
              <w:right w:val="single" w:color="auto" w:sz="4" w:space="0"/>
            </w:tcBorders>
            <w:noWrap/>
            <w:vAlign w:val="center"/>
          </w:tcPr>
          <w:p w14:paraId="7FD940E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665" w:type="dxa"/>
            <w:tcBorders>
              <w:top w:val="nil"/>
              <w:left w:val="nil"/>
              <w:bottom w:val="single" w:color="auto" w:sz="4" w:space="0"/>
              <w:right w:val="single" w:color="auto" w:sz="4" w:space="0"/>
            </w:tcBorders>
            <w:noWrap/>
            <w:vAlign w:val="center"/>
          </w:tcPr>
          <w:p w14:paraId="4D68D8A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金属工艺学</w:t>
            </w:r>
          </w:p>
        </w:tc>
        <w:tc>
          <w:tcPr>
            <w:tcW w:w="6480" w:type="dxa"/>
            <w:tcBorders>
              <w:top w:val="nil"/>
              <w:left w:val="nil"/>
              <w:bottom w:val="single" w:color="auto" w:sz="4" w:space="0"/>
              <w:right w:val="single" w:color="auto" w:sz="4" w:space="0"/>
            </w:tcBorders>
            <w:noWrap/>
            <w:vAlign w:val="top"/>
          </w:tcPr>
          <w:p w14:paraId="687F9CD4">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1、掌握金属材料的基本理论知识，熟悉常用金属材料的性能和应用；了解热加工和冷加工工艺的基本原理、工艺过程和设备；掌握机械加工工艺规程制定的基本方法和步骤。</w:t>
            </w:r>
          </w:p>
          <w:p w14:paraId="4F724B10">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2、能够根据零件的使用要求和生产批量，合理选择材料和加工工艺；具备分析和解决材料选用、加工工艺过程中常见问题的能力；能够制定简单零件的机械加工工艺规程。</w:t>
            </w:r>
          </w:p>
          <w:p w14:paraId="434DA8D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3、培养学生的工程实践能力和创新意识，使其具备严谨的科学态度和良好的职业道德；增强学生的质量意识和经济意识，提高学生综合运用所学知识解决实际工程问题的能力。</w:t>
            </w:r>
          </w:p>
        </w:tc>
        <w:tc>
          <w:tcPr>
            <w:tcW w:w="855" w:type="dxa"/>
            <w:tcBorders>
              <w:top w:val="nil"/>
              <w:left w:val="nil"/>
              <w:bottom w:val="single" w:color="auto" w:sz="4" w:space="0"/>
              <w:right w:val="single" w:color="auto" w:sz="4" w:space="0"/>
            </w:tcBorders>
            <w:noWrap/>
            <w:vAlign w:val="center"/>
          </w:tcPr>
          <w:p w14:paraId="735252B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5F92143">
        <w:tblPrEx>
          <w:tblCellMar>
            <w:top w:w="0" w:type="dxa"/>
            <w:left w:w="108" w:type="dxa"/>
            <w:bottom w:w="0" w:type="dxa"/>
            <w:right w:w="108" w:type="dxa"/>
          </w:tblCellMar>
        </w:tblPrEx>
        <w:trPr>
          <w:trHeight w:val="510" w:hRule="atLeast"/>
        </w:trPr>
        <w:tc>
          <w:tcPr>
            <w:tcW w:w="648" w:type="dxa"/>
            <w:tcBorders>
              <w:top w:val="nil"/>
              <w:left w:val="single" w:color="auto" w:sz="4" w:space="0"/>
              <w:bottom w:val="single" w:color="auto" w:sz="4" w:space="0"/>
              <w:right w:val="single" w:color="auto" w:sz="4" w:space="0"/>
            </w:tcBorders>
            <w:noWrap/>
            <w:vAlign w:val="center"/>
          </w:tcPr>
          <w:p w14:paraId="56EA43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665" w:type="dxa"/>
            <w:tcBorders>
              <w:top w:val="nil"/>
              <w:left w:val="nil"/>
              <w:bottom w:val="single" w:color="auto" w:sz="4" w:space="0"/>
              <w:right w:val="single" w:color="auto" w:sz="4" w:space="0"/>
            </w:tcBorders>
            <w:noWrap/>
            <w:vAlign w:val="center"/>
          </w:tcPr>
          <w:p w14:paraId="37F5DCB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电工技术基础</w:t>
            </w:r>
          </w:p>
        </w:tc>
        <w:tc>
          <w:tcPr>
            <w:tcW w:w="6480" w:type="dxa"/>
            <w:tcBorders>
              <w:top w:val="nil"/>
              <w:left w:val="nil"/>
              <w:bottom w:val="single" w:color="auto" w:sz="4" w:space="0"/>
              <w:right w:val="single" w:color="auto" w:sz="4" w:space="0"/>
            </w:tcBorders>
            <w:noWrap/>
            <w:vAlign w:val="top"/>
          </w:tcPr>
          <w:p w14:paraId="0EABCD94">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1、掌握电路的基本概念、基本定律和基本分析方法；理解正弦交流电路、三相电路、磁路与变压器、电动机的工作原理和特性；熟悉电工测量的基本方法和仪器的使用。</w:t>
            </w:r>
          </w:p>
          <w:p w14:paraId="63583B7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2、能够运用所学知识分析和计算简单直流电路和正弦交流电路；能正确使用电工工具和仪器进行电路参数的测量和故障排除；具备对电动机进行基本操作和维护的能力。</w:t>
            </w:r>
          </w:p>
          <w:p w14:paraId="47EF688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3、培养学生的科学思维能力和实践能力，使其具备严谨的工作态度和安全意识；增强学生对电工技术在工程实际中应用的认识，提高学生解决实际问题的能力</w:t>
            </w:r>
          </w:p>
        </w:tc>
        <w:tc>
          <w:tcPr>
            <w:tcW w:w="855" w:type="dxa"/>
            <w:tcBorders>
              <w:top w:val="nil"/>
              <w:left w:val="nil"/>
              <w:bottom w:val="single" w:color="auto" w:sz="4" w:space="0"/>
              <w:right w:val="single" w:color="auto" w:sz="4" w:space="0"/>
            </w:tcBorders>
            <w:noWrap/>
            <w:vAlign w:val="center"/>
          </w:tcPr>
          <w:p w14:paraId="211DE21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C9500F0">
        <w:tblPrEx>
          <w:tblCellMar>
            <w:top w:w="0" w:type="dxa"/>
            <w:left w:w="108" w:type="dxa"/>
            <w:bottom w:w="0" w:type="dxa"/>
            <w:right w:w="108" w:type="dxa"/>
          </w:tblCellMar>
        </w:tblPrEx>
        <w:trPr>
          <w:trHeight w:val="463" w:hRule="atLeast"/>
        </w:trPr>
        <w:tc>
          <w:tcPr>
            <w:tcW w:w="648" w:type="dxa"/>
            <w:tcBorders>
              <w:top w:val="nil"/>
              <w:left w:val="single" w:color="auto" w:sz="4" w:space="0"/>
              <w:bottom w:val="single" w:color="auto" w:sz="4" w:space="0"/>
              <w:right w:val="single" w:color="auto" w:sz="4" w:space="0"/>
            </w:tcBorders>
            <w:noWrap/>
            <w:vAlign w:val="center"/>
          </w:tcPr>
          <w:p w14:paraId="0C46974E">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665" w:type="dxa"/>
            <w:tcBorders>
              <w:top w:val="nil"/>
              <w:left w:val="nil"/>
              <w:bottom w:val="single" w:color="auto" w:sz="4" w:space="0"/>
              <w:right w:val="single" w:color="auto" w:sz="4" w:space="0"/>
            </w:tcBorders>
            <w:noWrap/>
            <w:vAlign w:val="center"/>
          </w:tcPr>
          <w:p w14:paraId="63B4812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AutoCAD制图</w:t>
            </w:r>
          </w:p>
        </w:tc>
        <w:tc>
          <w:tcPr>
            <w:tcW w:w="6480" w:type="dxa"/>
            <w:tcBorders>
              <w:top w:val="nil"/>
              <w:left w:val="nil"/>
              <w:bottom w:val="single" w:color="auto" w:sz="4" w:space="0"/>
              <w:right w:val="single" w:color="auto" w:sz="4" w:space="0"/>
            </w:tcBorders>
            <w:noWrap/>
            <w:vAlign w:val="top"/>
          </w:tcPr>
          <w:p w14:paraId="61993383">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1、掌握AutoCAD软件的基本概念、功能和操作方法，理解二维绘图和三维绘图的相关知识，熟悉图纸布局和打印输出的流程。</w:t>
            </w:r>
          </w:p>
          <w:p w14:paraId="1907294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2、能够熟练运用AutoCAD进行精确的二维图形绘制和编辑，能创建简单的三维模型并进行基本编辑，能够合理设置尺寸标注和文字注释，能根据需要进行图纸布局和打印输出设置。</w:t>
            </w:r>
          </w:p>
          <w:p w14:paraId="435E5CAF">
            <w:pPr>
              <w:keepNext w:val="0"/>
              <w:keepLines w:val="0"/>
              <w:pageBreakBefore w:val="0"/>
              <w:widowControl/>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3、培养学生的空间思维能力和严谨的绘图态度，提高学生的计算机辅助设计技能和解决实际绘图问题的能力，使其具备将设计理念通过AutoCAD准确表达出来的职业素养。</w:t>
            </w:r>
          </w:p>
        </w:tc>
        <w:tc>
          <w:tcPr>
            <w:tcW w:w="855" w:type="dxa"/>
            <w:tcBorders>
              <w:top w:val="nil"/>
              <w:left w:val="nil"/>
              <w:bottom w:val="single" w:color="auto" w:sz="4" w:space="0"/>
              <w:right w:val="single" w:color="auto" w:sz="4" w:space="0"/>
            </w:tcBorders>
            <w:noWrap/>
            <w:vAlign w:val="center"/>
          </w:tcPr>
          <w:p w14:paraId="5527333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0D2C5A22">
        <w:tblPrEx>
          <w:tblCellMar>
            <w:top w:w="0" w:type="dxa"/>
            <w:left w:w="108" w:type="dxa"/>
            <w:bottom w:w="0" w:type="dxa"/>
            <w:right w:w="108" w:type="dxa"/>
          </w:tblCellMar>
        </w:tblPrEx>
        <w:trPr>
          <w:trHeight w:val="455" w:hRule="atLeast"/>
        </w:trPr>
        <w:tc>
          <w:tcPr>
            <w:tcW w:w="648" w:type="dxa"/>
            <w:tcBorders>
              <w:top w:val="nil"/>
              <w:left w:val="single" w:color="auto" w:sz="4" w:space="0"/>
              <w:bottom w:val="single" w:color="auto" w:sz="4" w:space="0"/>
              <w:right w:val="single" w:color="auto" w:sz="4" w:space="0"/>
            </w:tcBorders>
            <w:noWrap/>
            <w:vAlign w:val="center"/>
          </w:tcPr>
          <w:p w14:paraId="3B0C9DA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665" w:type="dxa"/>
            <w:tcBorders>
              <w:top w:val="nil"/>
              <w:left w:val="nil"/>
              <w:bottom w:val="single" w:color="auto" w:sz="4" w:space="0"/>
              <w:right w:val="single" w:color="auto" w:sz="4" w:space="0"/>
            </w:tcBorders>
            <w:noWrap/>
            <w:vAlign w:val="center"/>
          </w:tcPr>
          <w:p w14:paraId="612B6A3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sz w:val="21"/>
                <w:szCs w:val="21"/>
              </w:rPr>
              <w:t>数控加工工艺学</w:t>
            </w:r>
          </w:p>
        </w:tc>
        <w:tc>
          <w:tcPr>
            <w:tcW w:w="6480" w:type="dxa"/>
            <w:tcBorders>
              <w:top w:val="nil"/>
              <w:left w:val="nil"/>
              <w:bottom w:val="single" w:color="auto" w:sz="4" w:space="0"/>
              <w:right w:val="single" w:color="auto" w:sz="4" w:space="0"/>
            </w:tcBorders>
            <w:noWrap/>
            <w:vAlign w:val="top"/>
          </w:tcPr>
          <w:p w14:paraId="26965AC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1、掌握数控加工工艺的基本理论和知识，熟悉数控加工的工艺过程和工艺文件的编制方法，了解影响数控加工精度和质量的因素及控制方法。</w:t>
            </w:r>
          </w:p>
          <w:p w14:paraId="49141EF3">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的技术要求和加工条件，合理制定数控加工工艺路线，正确选择切削用量和工艺装备，编制规范的数控加工工艺文件；具备分析和解决数控加工中工艺问题的能力，能够对数控加工质量进行控制和优化。</w:t>
            </w:r>
          </w:p>
          <w:p w14:paraId="61629781">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sz w:val="21"/>
                <w:szCs w:val="21"/>
              </w:rPr>
              <w:t>3、培养学生严谨的工作态度、创新意识和团队协作精神，使其具备良好的职业素养和安全生产意识，能够适应数控加工领域的工作要求。</w:t>
            </w:r>
          </w:p>
        </w:tc>
        <w:tc>
          <w:tcPr>
            <w:tcW w:w="855" w:type="dxa"/>
            <w:tcBorders>
              <w:top w:val="nil"/>
              <w:left w:val="nil"/>
              <w:bottom w:val="single" w:color="auto" w:sz="4" w:space="0"/>
              <w:right w:val="single" w:color="auto" w:sz="4" w:space="0"/>
            </w:tcBorders>
            <w:noWrap/>
            <w:vAlign w:val="center"/>
          </w:tcPr>
          <w:p w14:paraId="0CD7B65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80</w:t>
            </w:r>
          </w:p>
        </w:tc>
      </w:tr>
      <w:tr w14:paraId="7A56CAC8">
        <w:tblPrEx>
          <w:tblCellMar>
            <w:top w:w="0" w:type="dxa"/>
            <w:left w:w="108" w:type="dxa"/>
            <w:bottom w:w="0" w:type="dxa"/>
            <w:right w:w="108" w:type="dxa"/>
          </w:tblCellMar>
        </w:tblPrEx>
        <w:trPr>
          <w:trHeight w:val="462" w:hRule="atLeast"/>
        </w:trPr>
        <w:tc>
          <w:tcPr>
            <w:tcW w:w="648" w:type="dxa"/>
            <w:tcBorders>
              <w:top w:val="nil"/>
              <w:left w:val="single" w:color="auto" w:sz="4" w:space="0"/>
              <w:bottom w:val="single" w:color="auto" w:sz="4" w:space="0"/>
              <w:right w:val="single" w:color="auto" w:sz="4" w:space="0"/>
            </w:tcBorders>
            <w:noWrap/>
            <w:vAlign w:val="center"/>
          </w:tcPr>
          <w:p w14:paraId="38A22FD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665" w:type="dxa"/>
            <w:tcBorders>
              <w:top w:val="nil"/>
              <w:left w:val="nil"/>
              <w:bottom w:val="single" w:color="auto" w:sz="4" w:space="0"/>
              <w:right w:val="single" w:color="auto" w:sz="4" w:space="0"/>
            </w:tcBorders>
            <w:noWrap/>
            <w:vAlign w:val="center"/>
          </w:tcPr>
          <w:p w14:paraId="69118AB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CAXA三维实体设计</w:t>
            </w:r>
          </w:p>
        </w:tc>
        <w:tc>
          <w:tcPr>
            <w:tcW w:w="6480" w:type="dxa"/>
            <w:tcBorders>
              <w:top w:val="nil"/>
              <w:left w:val="nil"/>
              <w:bottom w:val="single" w:color="auto" w:sz="4" w:space="0"/>
              <w:right w:val="single" w:color="auto" w:sz="4" w:space="0"/>
            </w:tcBorders>
            <w:noWrap/>
            <w:vAlign w:val="top"/>
          </w:tcPr>
          <w:p w14:paraId="51FA492B">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1、掌握CAXA三维实体设计软件的基本概念、功能和操作方法，理解三维建模、装配设计和工程图生成的原理和流程。</w:t>
            </w:r>
          </w:p>
          <w:p w14:paraId="733E7F88">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2、能够熟练运用软件进行三维草图绘制和实体建模，能完成复杂零部件的装配设计，并生成符合国家标准的二维工程图；具备运用软件高级功能解决实际设计问题的能力，能够根据设计需求进行创新设计。</w:t>
            </w:r>
          </w:p>
          <w:p w14:paraId="12382553">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sz w:val="21"/>
                <w:szCs w:val="21"/>
              </w:rPr>
              <w:t>3、培养学生的空间想象能力和创新思维，提高学生的工程设计素养和实践能力，使其具备严谨的工作态度和团队协作精神，能够适应现代制造业对数字化设计人才的需求。</w:t>
            </w:r>
          </w:p>
        </w:tc>
        <w:tc>
          <w:tcPr>
            <w:tcW w:w="855" w:type="dxa"/>
            <w:tcBorders>
              <w:top w:val="nil"/>
              <w:left w:val="nil"/>
              <w:bottom w:val="single" w:color="auto" w:sz="4" w:space="0"/>
              <w:right w:val="single" w:color="auto" w:sz="4" w:space="0"/>
            </w:tcBorders>
            <w:noWrap/>
            <w:vAlign w:val="center"/>
          </w:tcPr>
          <w:p w14:paraId="09A0516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38B04A2">
        <w:tblPrEx>
          <w:tblCellMar>
            <w:top w:w="0" w:type="dxa"/>
            <w:left w:w="108" w:type="dxa"/>
            <w:bottom w:w="0" w:type="dxa"/>
            <w:right w:w="108" w:type="dxa"/>
          </w:tblCellMar>
        </w:tblPrEx>
        <w:trPr>
          <w:trHeight w:val="453" w:hRule="atLeast"/>
        </w:trPr>
        <w:tc>
          <w:tcPr>
            <w:tcW w:w="648" w:type="dxa"/>
            <w:tcBorders>
              <w:top w:val="nil"/>
              <w:left w:val="single" w:color="auto" w:sz="4" w:space="0"/>
              <w:bottom w:val="single" w:color="auto" w:sz="4" w:space="0"/>
              <w:right w:val="single" w:color="auto" w:sz="4" w:space="0"/>
            </w:tcBorders>
            <w:noWrap/>
            <w:vAlign w:val="center"/>
          </w:tcPr>
          <w:p w14:paraId="33C82BB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665" w:type="dxa"/>
            <w:tcBorders>
              <w:top w:val="nil"/>
              <w:left w:val="nil"/>
              <w:bottom w:val="single" w:color="auto" w:sz="4" w:space="0"/>
              <w:right w:val="single" w:color="auto" w:sz="4" w:space="0"/>
            </w:tcBorders>
            <w:noWrap/>
            <w:vAlign w:val="center"/>
          </w:tcPr>
          <w:p w14:paraId="238006B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数控车削加工工艺与编程</w:t>
            </w:r>
          </w:p>
        </w:tc>
        <w:tc>
          <w:tcPr>
            <w:tcW w:w="6480" w:type="dxa"/>
            <w:tcBorders>
              <w:top w:val="nil"/>
              <w:left w:val="nil"/>
              <w:bottom w:val="single" w:color="auto" w:sz="4" w:space="0"/>
              <w:right w:val="single" w:color="auto" w:sz="4" w:space="0"/>
            </w:tcBorders>
            <w:noWrap/>
            <w:vAlign w:val="top"/>
          </w:tcPr>
          <w:p w14:paraId="2549E1FA">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1、掌握数控车床的基本结构和工作原理，熟悉数控编程的基本概念和指令系统，理解零件工艺分析的方法和刀具补偿原理。</w:t>
            </w:r>
          </w:p>
          <w:p w14:paraId="4654748D">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2、能够根据零件图纸进行工艺分析，编制合理的数控车削加工程序；熟练操作数控车床，完成零件的加工，并达到一定的加工精度和表面质量要求；具备对数控车床常见故障进行诊断和排除的初步能力。</w:t>
            </w:r>
          </w:p>
          <w:p w14:paraId="716256C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kern w:val="0"/>
                <w:sz w:val="21"/>
                <w:szCs w:val="21"/>
              </w:rPr>
            </w:pPr>
            <w:r>
              <w:rPr>
                <w:rFonts w:hint="eastAsia" w:ascii="宋体" w:hAnsi="宋体" w:eastAsia="宋体" w:cs="宋体"/>
                <w:sz w:val="21"/>
                <w:szCs w:val="21"/>
              </w:rPr>
              <w:t>3、培养学生严谨的工作态度、安全生产意识和质量意识，提高学生的职业素养和创新能力，使其具备良好的团队协作精神和沟通能力，能够适应数控加工领域的工作要求。</w:t>
            </w:r>
          </w:p>
        </w:tc>
        <w:tc>
          <w:tcPr>
            <w:tcW w:w="855" w:type="dxa"/>
            <w:tcBorders>
              <w:top w:val="nil"/>
              <w:left w:val="nil"/>
              <w:bottom w:val="single" w:color="auto" w:sz="4" w:space="0"/>
              <w:right w:val="single" w:color="auto" w:sz="4" w:space="0"/>
            </w:tcBorders>
            <w:noWrap/>
            <w:vAlign w:val="center"/>
          </w:tcPr>
          <w:p w14:paraId="5E0C967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80</w:t>
            </w:r>
          </w:p>
        </w:tc>
      </w:tr>
      <w:tr w14:paraId="72C549BC">
        <w:tblPrEx>
          <w:tblCellMar>
            <w:top w:w="0" w:type="dxa"/>
            <w:left w:w="108" w:type="dxa"/>
            <w:bottom w:w="0" w:type="dxa"/>
            <w:right w:w="108" w:type="dxa"/>
          </w:tblCellMar>
        </w:tblPrEx>
        <w:trPr>
          <w:trHeight w:val="459" w:hRule="atLeast"/>
        </w:trPr>
        <w:tc>
          <w:tcPr>
            <w:tcW w:w="648" w:type="dxa"/>
            <w:tcBorders>
              <w:top w:val="nil"/>
              <w:left w:val="single" w:color="auto" w:sz="4" w:space="0"/>
              <w:bottom w:val="single" w:color="auto" w:sz="4" w:space="0"/>
              <w:right w:val="single" w:color="auto" w:sz="4" w:space="0"/>
            </w:tcBorders>
            <w:noWrap/>
            <w:vAlign w:val="center"/>
          </w:tcPr>
          <w:p w14:paraId="659FC1A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1665" w:type="dxa"/>
            <w:tcBorders>
              <w:top w:val="nil"/>
              <w:left w:val="nil"/>
              <w:bottom w:val="single" w:color="auto" w:sz="4" w:space="0"/>
              <w:right w:val="single" w:color="auto" w:sz="4" w:space="0"/>
            </w:tcBorders>
            <w:noWrap/>
            <w:vAlign w:val="center"/>
          </w:tcPr>
          <w:p w14:paraId="7930755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机械CAD/CAM</w:t>
            </w:r>
          </w:p>
          <w:p w14:paraId="0662403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MasterCAM编程</w:t>
            </w:r>
          </w:p>
        </w:tc>
        <w:tc>
          <w:tcPr>
            <w:tcW w:w="6480" w:type="dxa"/>
            <w:tcBorders>
              <w:top w:val="nil"/>
              <w:left w:val="nil"/>
              <w:bottom w:val="single" w:color="auto" w:sz="4" w:space="0"/>
              <w:right w:val="single" w:color="auto" w:sz="4" w:space="0"/>
            </w:tcBorders>
            <w:noWrap/>
            <w:vAlign w:val="center"/>
          </w:tcPr>
          <w:p w14:paraId="144586A7">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1、掌握MasterCAM软件的基本功能和操作方法，理解CAD/CAM的基本原理和流程，熟悉二维绘图、三维建模、刀具路径生成、切削参数设置等知识。</w:t>
            </w:r>
          </w:p>
          <w:p w14:paraId="342EB63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运用MasterCAM软件进行二维图形绘制和三维实体、曲面建模，能根据零件的加工要求生成合理的刀具路径，设置正确的切削参数，生成可用于实际加工的NC程序。同时，具备一定的实际操作能力，能够在车间实习中完成零件的加工操作。</w:t>
            </w:r>
          </w:p>
          <w:p w14:paraId="3C10E73C">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3、培养学生的创新思维和实践能力，提高学生的工程素养和职业素质，使其具备严谨的工作态度、团队协作精神和安全生产意识。</w:t>
            </w:r>
          </w:p>
        </w:tc>
        <w:tc>
          <w:tcPr>
            <w:tcW w:w="855" w:type="dxa"/>
            <w:tcBorders>
              <w:top w:val="nil"/>
              <w:left w:val="nil"/>
              <w:bottom w:val="single" w:color="auto" w:sz="4" w:space="0"/>
              <w:right w:val="single" w:color="auto" w:sz="4" w:space="0"/>
            </w:tcBorders>
            <w:noWrap/>
            <w:vAlign w:val="center"/>
          </w:tcPr>
          <w:p w14:paraId="53DE7A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80</w:t>
            </w:r>
          </w:p>
        </w:tc>
      </w:tr>
      <w:tr w14:paraId="11FC013B">
        <w:tblPrEx>
          <w:tblCellMar>
            <w:top w:w="0" w:type="dxa"/>
            <w:left w:w="108" w:type="dxa"/>
            <w:bottom w:w="0" w:type="dxa"/>
            <w:right w:w="108" w:type="dxa"/>
          </w:tblCellMar>
        </w:tblPrEx>
        <w:trPr>
          <w:trHeight w:val="451"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2CBB118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1665" w:type="dxa"/>
            <w:tcBorders>
              <w:top w:val="single" w:color="auto" w:sz="4" w:space="0"/>
              <w:left w:val="nil"/>
              <w:bottom w:val="single" w:color="auto" w:sz="4" w:space="0"/>
              <w:right w:val="single" w:color="auto" w:sz="4" w:space="0"/>
            </w:tcBorders>
            <w:noWrap/>
            <w:vAlign w:val="center"/>
          </w:tcPr>
          <w:p w14:paraId="39508D5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数控铣削加工工艺与编程</w:t>
            </w:r>
          </w:p>
        </w:tc>
        <w:tc>
          <w:tcPr>
            <w:tcW w:w="6480" w:type="dxa"/>
            <w:tcBorders>
              <w:top w:val="single" w:color="auto" w:sz="4" w:space="0"/>
              <w:left w:val="nil"/>
              <w:bottom w:val="single" w:color="auto" w:sz="4" w:space="0"/>
              <w:right w:val="single" w:color="auto" w:sz="4" w:space="0"/>
            </w:tcBorders>
            <w:noWrap/>
            <w:vAlign w:val="top"/>
          </w:tcPr>
          <w:p w14:paraId="695DA510">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1、掌握数控铣床的基本结构、工作原理和编程基础知识，理解零件工艺分析的方法和刀具补偿原理，熟悉各种加工指令和固定循环的应用。</w:t>
            </w:r>
          </w:p>
          <w:p w14:paraId="4DE236AF">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2、能够根据零件图纸进行工艺分析，编写正确的数控铣削加工程序，熟练操作数控铣床进行零件加工，保证加工精度和表面质量，具备一定的程序调试和故障排除能力。</w:t>
            </w:r>
          </w:p>
          <w:p w14:paraId="1FD21565">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3、培养严谨的工作态度、安全生产意识和质量意识，提高职业素养和创新能力，具备团队协作精神和沟通能力，以适应数控铣削加工领域的工作需求。</w:t>
            </w:r>
          </w:p>
        </w:tc>
        <w:tc>
          <w:tcPr>
            <w:tcW w:w="855" w:type="dxa"/>
            <w:tcBorders>
              <w:top w:val="single" w:color="auto" w:sz="4" w:space="0"/>
              <w:left w:val="nil"/>
              <w:bottom w:val="single" w:color="auto" w:sz="4" w:space="0"/>
              <w:right w:val="single" w:color="auto" w:sz="4" w:space="0"/>
            </w:tcBorders>
            <w:noWrap/>
            <w:vAlign w:val="center"/>
          </w:tcPr>
          <w:p w14:paraId="0D457BC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rPr>
              <w:t>80</w:t>
            </w:r>
          </w:p>
        </w:tc>
      </w:tr>
      <w:tr w14:paraId="4771142E">
        <w:tblPrEx>
          <w:tblCellMar>
            <w:top w:w="0" w:type="dxa"/>
            <w:left w:w="108" w:type="dxa"/>
            <w:bottom w:w="0" w:type="dxa"/>
            <w:right w:w="108" w:type="dxa"/>
          </w:tblCellMar>
        </w:tblPrEx>
        <w:trPr>
          <w:trHeight w:val="451"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139DC9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w:t>
            </w:r>
          </w:p>
        </w:tc>
        <w:tc>
          <w:tcPr>
            <w:tcW w:w="1665" w:type="dxa"/>
            <w:tcBorders>
              <w:top w:val="single" w:color="auto" w:sz="4" w:space="0"/>
              <w:left w:val="nil"/>
              <w:bottom w:val="single" w:color="auto" w:sz="4" w:space="0"/>
              <w:right w:val="single" w:color="auto" w:sz="4" w:space="0"/>
            </w:tcBorders>
            <w:noWrap/>
            <w:vAlign w:val="center"/>
          </w:tcPr>
          <w:p w14:paraId="6C2B8C5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数控机床结构与维护</w:t>
            </w:r>
          </w:p>
        </w:tc>
        <w:tc>
          <w:tcPr>
            <w:tcW w:w="6480" w:type="dxa"/>
            <w:tcBorders>
              <w:top w:val="single" w:color="auto" w:sz="4" w:space="0"/>
              <w:left w:val="nil"/>
              <w:bottom w:val="single" w:color="auto" w:sz="4" w:space="0"/>
              <w:right w:val="single" w:color="auto" w:sz="4" w:space="0"/>
            </w:tcBorders>
            <w:noWrap/>
            <w:vAlign w:val="top"/>
          </w:tcPr>
          <w:p w14:paraId="0CF23AD7">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sz w:val="21"/>
                <w:szCs w:val="21"/>
              </w:rPr>
            </w:pPr>
            <w:r>
              <w:rPr>
                <w:rFonts w:hint="eastAsia" w:ascii="宋体" w:hAnsi="宋体" w:eastAsia="宋体" w:cs="宋体"/>
                <w:sz w:val="21"/>
                <w:szCs w:val="21"/>
              </w:rPr>
              <w:t xml:space="preserve">    1、掌握数控机床各部分的结构、工作原理和性能特点；熟悉数控编程的基本规则和方法；了解数控机床安装、调试的流程和要点；掌握数控机床维护保养的知识和常见故障的诊断方法。</w:t>
            </w:r>
          </w:p>
          <w:p w14:paraId="292F71B2">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2、识读数控机床的机械结构图纸和电气原理图；具备手工编制简单零件数控加工程序的能力；能进行数控机床的日常维护和保养工作，对常见故障能够进行初步诊断和排除；具有一定的设备安装、调试能力。</w:t>
            </w:r>
          </w:p>
          <w:p w14:paraId="7A83275B">
            <w:pPr>
              <w:keepNext w:val="0"/>
              <w:keepLines w:val="0"/>
              <w:pageBreakBefore w:val="0"/>
              <w:kinsoku/>
              <w:wordWrap/>
              <w:overflowPunct/>
              <w:topLinePunct w:val="0"/>
              <w:bidi w:val="0"/>
              <w:adjustRightInd/>
              <w:snapToGrid/>
              <w:spacing w:beforeAutospacing="0" w:afterAutospacing="0" w:line="440" w:lineRule="exact"/>
              <w:ind w:left="0" w:right="0" w:firstLine="420" w:firstLineChars="200"/>
              <w:rPr>
                <w:rFonts w:hint="eastAsia" w:ascii="宋体" w:hAnsi="宋体" w:eastAsia="宋体" w:cs="宋体"/>
                <w:b/>
                <w:bCs/>
                <w:color w:val="000000"/>
                <w:kern w:val="0"/>
                <w:sz w:val="21"/>
                <w:szCs w:val="21"/>
              </w:rPr>
            </w:pPr>
            <w:r>
              <w:rPr>
                <w:rFonts w:hint="eastAsia" w:ascii="宋体" w:hAnsi="宋体" w:eastAsia="宋体" w:cs="宋体"/>
                <w:sz w:val="21"/>
                <w:szCs w:val="21"/>
              </w:rPr>
              <w:t>3、培养学生严谨的工作态度、良好的职业素养和团队合作精神；增强学生的安全意识和环保意识；提高学生的创新能力和自主学习能力，使其能够适应数控机床技术不断发展的需求。</w:t>
            </w:r>
          </w:p>
        </w:tc>
        <w:tc>
          <w:tcPr>
            <w:tcW w:w="855" w:type="dxa"/>
            <w:tcBorders>
              <w:top w:val="single" w:color="auto" w:sz="4" w:space="0"/>
              <w:left w:val="nil"/>
              <w:bottom w:val="single" w:color="auto" w:sz="4" w:space="0"/>
              <w:right w:val="single" w:color="auto" w:sz="4" w:space="0"/>
            </w:tcBorders>
            <w:noWrap/>
            <w:vAlign w:val="center"/>
          </w:tcPr>
          <w:p w14:paraId="406778B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80</w:t>
            </w:r>
          </w:p>
        </w:tc>
      </w:tr>
    </w:tbl>
    <w:p w14:paraId="2B34EA6C">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b/>
          <w:color w:val="000000"/>
          <w:kern w:val="0"/>
          <w:sz w:val="24"/>
          <w:szCs w:val="24"/>
        </w:rPr>
      </w:pPr>
    </w:p>
    <w:p w14:paraId="2AFFEF6D">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5" w:name="_Toc23150"/>
      <w:r>
        <w:rPr>
          <w:rFonts w:hint="eastAsia" w:ascii="宋体" w:hAnsi="宋体" w:eastAsia="宋体" w:cs="宋体"/>
          <w:b/>
          <w:color w:val="000000"/>
          <w:kern w:val="0"/>
          <w:sz w:val="24"/>
          <w:szCs w:val="24"/>
        </w:rPr>
        <w:t>七、 教学进程总体安排</w:t>
      </w:r>
      <w:bookmarkEnd w:id="15"/>
    </w:p>
    <w:tbl>
      <w:tblPr>
        <w:tblStyle w:val="7"/>
        <w:tblW w:w="10290" w:type="dxa"/>
        <w:jc w:val="center"/>
        <w:tblLayout w:type="autofit"/>
        <w:tblCellMar>
          <w:top w:w="0" w:type="dxa"/>
          <w:left w:w="0" w:type="dxa"/>
          <w:bottom w:w="0" w:type="dxa"/>
          <w:right w:w="0" w:type="dxa"/>
        </w:tblCellMar>
      </w:tblPr>
      <w:tblGrid>
        <w:gridCol w:w="569"/>
        <w:gridCol w:w="350"/>
        <w:gridCol w:w="233"/>
        <w:gridCol w:w="434"/>
        <w:gridCol w:w="2160"/>
        <w:gridCol w:w="540"/>
        <w:gridCol w:w="540"/>
        <w:gridCol w:w="409"/>
        <w:gridCol w:w="540"/>
        <w:gridCol w:w="525"/>
        <w:gridCol w:w="555"/>
        <w:gridCol w:w="540"/>
        <w:gridCol w:w="525"/>
        <w:gridCol w:w="600"/>
        <w:gridCol w:w="555"/>
        <w:gridCol w:w="600"/>
        <w:gridCol w:w="615"/>
      </w:tblGrid>
      <w:tr w14:paraId="5FD771CB">
        <w:tblPrEx>
          <w:tblCellMar>
            <w:top w:w="0" w:type="dxa"/>
            <w:left w:w="0" w:type="dxa"/>
            <w:bottom w:w="0" w:type="dxa"/>
            <w:right w:w="0" w:type="dxa"/>
          </w:tblCellMar>
        </w:tblPrEx>
        <w:trPr>
          <w:trHeight w:val="375" w:hRule="atLeast"/>
          <w:tblHeader/>
          <w:jc w:val="center"/>
        </w:trPr>
        <w:tc>
          <w:tcPr>
            <w:tcW w:w="569" w:type="dxa"/>
            <w:vMerge w:val="restart"/>
            <w:tcBorders>
              <w:top w:val="single" w:color="auto" w:sz="8" w:space="0"/>
              <w:left w:val="single" w:color="auto" w:sz="8" w:space="0"/>
              <w:right w:val="single" w:color="auto" w:sz="8" w:space="0"/>
            </w:tcBorders>
            <w:noWrap w:val="0"/>
            <w:tcMar>
              <w:top w:w="15" w:type="dxa"/>
              <w:left w:w="15" w:type="dxa"/>
              <w:bottom w:w="0" w:type="dxa"/>
              <w:right w:w="15" w:type="dxa"/>
            </w:tcMar>
            <w:vAlign w:val="center"/>
          </w:tcPr>
          <w:p w14:paraId="3937080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课程</w:t>
            </w:r>
          </w:p>
          <w:p w14:paraId="1EC640D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性质</w:t>
            </w:r>
          </w:p>
        </w:tc>
        <w:tc>
          <w:tcPr>
            <w:tcW w:w="583" w:type="dxa"/>
            <w:gridSpan w:val="2"/>
            <w:vMerge w:val="restart"/>
            <w:tcBorders>
              <w:top w:val="single" w:color="auto" w:sz="8" w:space="0"/>
              <w:left w:val="single" w:color="auto" w:sz="8" w:space="0"/>
              <w:right w:val="single" w:color="auto" w:sz="4" w:space="0"/>
            </w:tcBorders>
            <w:noWrap w:val="0"/>
            <w:tcMar>
              <w:top w:w="15" w:type="dxa"/>
              <w:left w:w="15" w:type="dxa"/>
              <w:bottom w:w="0" w:type="dxa"/>
              <w:right w:w="15" w:type="dxa"/>
            </w:tcMar>
            <w:vAlign w:val="center"/>
          </w:tcPr>
          <w:p w14:paraId="7FBF24B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课程</w:t>
            </w:r>
          </w:p>
          <w:p w14:paraId="34004BD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性质</w:t>
            </w:r>
          </w:p>
        </w:tc>
        <w:tc>
          <w:tcPr>
            <w:tcW w:w="2594" w:type="dxa"/>
            <w:gridSpan w:val="2"/>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5853815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课程名称</w:t>
            </w:r>
          </w:p>
        </w:tc>
        <w:tc>
          <w:tcPr>
            <w:tcW w:w="540"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24418E3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w:t>
            </w:r>
          </w:p>
          <w:p w14:paraId="3CB908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程</w:t>
            </w:r>
          </w:p>
          <w:p w14:paraId="4614120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类</w:t>
            </w:r>
          </w:p>
          <w:p w14:paraId="660723F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型</w:t>
            </w:r>
          </w:p>
        </w:tc>
        <w:tc>
          <w:tcPr>
            <w:tcW w:w="540"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44B010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考</w:t>
            </w:r>
          </w:p>
          <w:p w14:paraId="348E44F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试</w:t>
            </w:r>
          </w:p>
          <w:p w14:paraId="3D518D9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考</w:t>
            </w:r>
          </w:p>
          <w:p w14:paraId="5F10073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查</w:t>
            </w:r>
          </w:p>
        </w:tc>
        <w:tc>
          <w:tcPr>
            <w:tcW w:w="409"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3946288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学</w:t>
            </w:r>
          </w:p>
          <w:p w14:paraId="3B1E78B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 </w:t>
            </w:r>
          </w:p>
          <w:p w14:paraId="3990AD0E">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分</w:t>
            </w:r>
          </w:p>
        </w:tc>
        <w:tc>
          <w:tcPr>
            <w:tcW w:w="540"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72C4DB5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总</w:t>
            </w:r>
          </w:p>
          <w:p w14:paraId="7079708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学</w:t>
            </w:r>
          </w:p>
          <w:p w14:paraId="0FDE268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时</w:t>
            </w:r>
          </w:p>
        </w:tc>
        <w:tc>
          <w:tcPr>
            <w:tcW w:w="525"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592658F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理</w:t>
            </w:r>
          </w:p>
          <w:p w14:paraId="2BFD705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论</w:t>
            </w:r>
          </w:p>
          <w:p w14:paraId="419E854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w:t>
            </w:r>
          </w:p>
          <w:p w14:paraId="2B4F63C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时</w:t>
            </w:r>
          </w:p>
        </w:tc>
        <w:tc>
          <w:tcPr>
            <w:tcW w:w="555"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3BCBE7C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实</w:t>
            </w:r>
          </w:p>
          <w:p w14:paraId="081BC1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践</w:t>
            </w:r>
          </w:p>
          <w:p w14:paraId="1DF695A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课</w:t>
            </w:r>
          </w:p>
          <w:p w14:paraId="0FA869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时</w:t>
            </w:r>
          </w:p>
        </w:tc>
        <w:tc>
          <w:tcPr>
            <w:tcW w:w="3435" w:type="dxa"/>
            <w:gridSpan w:val="6"/>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7F840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开课学期与教学周数、周学时</w:t>
            </w:r>
          </w:p>
        </w:tc>
      </w:tr>
      <w:tr w14:paraId="0FEA7A9D">
        <w:tblPrEx>
          <w:tblCellMar>
            <w:top w:w="0" w:type="dxa"/>
            <w:left w:w="0" w:type="dxa"/>
            <w:bottom w:w="0" w:type="dxa"/>
            <w:right w:w="0" w:type="dxa"/>
          </w:tblCellMar>
        </w:tblPrEx>
        <w:trPr>
          <w:trHeight w:val="375" w:hRule="atLeast"/>
          <w:tblHeader/>
          <w:jc w:val="center"/>
        </w:trPr>
        <w:tc>
          <w:tcPr>
            <w:tcW w:w="0" w:type="auto"/>
            <w:vMerge w:val="continue"/>
            <w:tcBorders>
              <w:left w:val="single" w:color="auto" w:sz="8" w:space="0"/>
              <w:right w:val="single" w:color="auto" w:sz="8" w:space="0"/>
            </w:tcBorders>
            <w:noWrap w:val="0"/>
            <w:vAlign w:val="center"/>
          </w:tcPr>
          <w:p w14:paraId="00D7651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4" w:space="0"/>
            </w:tcBorders>
            <w:noWrap w:val="0"/>
            <w:vAlign w:val="center"/>
          </w:tcPr>
          <w:p w14:paraId="4414054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594" w:type="dxa"/>
            <w:gridSpan w:val="2"/>
            <w:vMerge w:val="continue"/>
            <w:tcBorders>
              <w:left w:val="single" w:color="auto" w:sz="4" w:space="0"/>
              <w:right w:val="single" w:color="auto" w:sz="4" w:space="0"/>
            </w:tcBorders>
            <w:noWrap w:val="0"/>
            <w:vAlign w:val="center"/>
          </w:tcPr>
          <w:p w14:paraId="27F96086">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7C78E09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71210076">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09" w:type="dxa"/>
            <w:vMerge w:val="continue"/>
            <w:tcBorders>
              <w:left w:val="single" w:color="auto" w:sz="4" w:space="0"/>
              <w:right w:val="single" w:color="auto" w:sz="4" w:space="0"/>
            </w:tcBorders>
            <w:noWrap w:val="0"/>
            <w:vAlign w:val="center"/>
          </w:tcPr>
          <w:p w14:paraId="07B9C12E">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5BD291D6">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25" w:type="dxa"/>
            <w:vMerge w:val="continue"/>
            <w:tcBorders>
              <w:left w:val="single" w:color="auto" w:sz="4" w:space="0"/>
              <w:right w:val="single" w:color="auto" w:sz="4" w:space="0"/>
            </w:tcBorders>
            <w:noWrap w:val="0"/>
            <w:vAlign w:val="center"/>
          </w:tcPr>
          <w:p w14:paraId="3B9AD9E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vMerge w:val="continue"/>
            <w:tcBorders>
              <w:left w:val="single" w:color="auto" w:sz="4" w:space="0"/>
              <w:right w:val="single" w:color="auto" w:sz="4" w:space="0"/>
            </w:tcBorders>
            <w:noWrap w:val="0"/>
            <w:vAlign w:val="center"/>
          </w:tcPr>
          <w:p w14:paraId="4552D08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3435" w:type="dxa"/>
            <w:gridSpan w:val="6"/>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91DD7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学   期</w:t>
            </w:r>
          </w:p>
        </w:tc>
      </w:tr>
      <w:tr w14:paraId="5A6F9827">
        <w:tblPrEx>
          <w:tblCellMar>
            <w:top w:w="0" w:type="dxa"/>
            <w:left w:w="0" w:type="dxa"/>
            <w:bottom w:w="0" w:type="dxa"/>
            <w:right w:w="0" w:type="dxa"/>
          </w:tblCellMar>
        </w:tblPrEx>
        <w:trPr>
          <w:trHeight w:val="375" w:hRule="atLeast"/>
          <w:tblHeader/>
          <w:jc w:val="center"/>
        </w:trPr>
        <w:tc>
          <w:tcPr>
            <w:tcW w:w="0" w:type="auto"/>
            <w:vMerge w:val="continue"/>
            <w:tcBorders>
              <w:left w:val="single" w:color="auto" w:sz="8" w:space="0"/>
              <w:right w:val="single" w:color="auto" w:sz="8" w:space="0"/>
            </w:tcBorders>
            <w:noWrap w:val="0"/>
            <w:vAlign w:val="center"/>
          </w:tcPr>
          <w:p w14:paraId="1D10657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4" w:space="0"/>
            </w:tcBorders>
            <w:noWrap w:val="0"/>
            <w:vAlign w:val="center"/>
          </w:tcPr>
          <w:p w14:paraId="22E58E8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594" w:type="dxa"/>
            <w:gridSpan w:val="2"/>
            <w:vMerge w:val="continue"/>
            <w:tcBorders>
              <w:left w:val="single" w:color="auto" w:sz="4" w:space="0"/>
              <w:right w:val="single" w:color="auto" w:sz="4" w:space="0"/>
            </w:tcBorders>
            <w:noWrap w:val="0"/>
            <w:vAlign w:val="center"/>
          </w:tcPr>
          <w:p w14:paraId="1E6D347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7EDBA5E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6B60D9B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09" w:type="dxa"/>
            <w:vMerge w:val="continue"/>
            <w:tcBorders>
              <w:left w:val="single" w:color="auto" w:sz="4" w:space="0"/>
              <w:right w:val="single" w:color="auto" w:sz="4" w:space="0"/>
            </w:tcBorders>
            <w:noWrap w:val="0"/>
            <w:vAlign w:val="center"/>
          </w:tcPr>
          <w:p w14:paraId="1EC5AA6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right w:val="single" w:color="auto" w:sz="4" w:space="0"/>
            </w:tcBorders>
            <w:noWrap w:val="0"/>
            <w:vAlign w:val="center"/>
          </w:tcPr>
          <w:p w14:paraId="1297917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25" w:type="dxa"/>
            <w:vMerge w:val="continue"/>
            <w:tcBorders>
              <w:left w:val="single" w:color="auto" w:sz="4" w:space="0"/>
              <w:right w:val="single" w:color="auto" w:sz="4" w:space="0"/>
            </w:tcBorders>
            <w:noWrap w:val="0"/>
            <w:vAlign w:val="center"/>
          </w:tcPr>
          <w:p w14:paraId="389CAEE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vMerge w:val="continue"/>
            <w:tcBorders>
              <w:left w:val="single" w:color="auto" w:sz="4" w:space="0"/>
              <w:right w:val="single" w:color="auto" w:sz="4" w:space="0"/>
            </w:tcBorders>
            <w:noWrap w:val="0"/>
            <w:vAlign w:val="center"/>
          </w:tcPr>
          <w:p w14:paraId="139D549F">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D82E5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一</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EE10D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二</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3D81D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三</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3154A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四</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1FC89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五</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AA040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六</w:t>
            </w:r>
          </w:p>
        </w:tc>
      </w:tr>
      <w:tr w14:paraId="2E1C9678">
        <w:tblPrEx>
          <w:tblCellMar>
            <w:top w:w="0" w:type="dxa"/>
            <w:left w:w="0" w:type="dxa"/>
            <w:bottom w:w="0" w:type="dxa"/>
            <w:right w:w="0" w:type="dxa"/>
          </w:tblCellMar>
        </w:tblPrEx>
        <w:trPr>
          <w:trHeight w:val="375" w:hRule="atLeast"/>
          <w:tblHeader/>
          <w:jc w:val="center"/>
        </w:trPr>
        <w:tc>
          <w:tcPr>
            <w:tcW w:w="0" w:type="auto"/>
            <w:vMerge w:val="continue"/>
            <w:tcBorders>
              <w:left w:val="single" w:color="auto" w:sz="8" w:space="0"/>
              <w:bottom w:val="single" w:color="auto" w:sz="8" w:space="0"/>
              <w:right w:val="single" w:color="auto" w:sz="8" w:space="0"/>
            </w:tcBorders>
            <w:noWrap w:val="0"/>
            <w:vAlign w:val="center"/>
          </w:tcPr>
          <w:p w14:paraId="7FF360C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bottom w:val="single" w:color="auto" w:sz="8" w:space="0"/>
              <w:right w:val="single" w:color="auto" w:sz="4" w:space="0"/>
            </w:tcBorders>
            <w:noWrap w:val="0"/>
            <w:vAlign w:val="center"/>
          </w:tcPr>
          <w:p w14:paraId="0E66014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594" w:type="dxa"/>
            <w:gridSpan w:val="2"/>
            <w:vMerge w:val="continue"/>
            <w:tcBorders>
              <w:left w:val="single" w:color="auto" w:sz="4" w:space="0"/>
              <w:bottom w:val="single" w:color="auto" w:sz="8" w:space="0"/>
              <w:right w:val="single" w:color="auto" w:sz="4" w:space="0"/>
            </w:tcBorders>
            <w:noWrap w:val="0"/>
            <w:vAlign w:val="center"/>
          </w:tcPr>
          <w:p w14:paraId="3B815F87">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bottom w:val="single" w:color="auto" w:sz="8" w:space="0"/>
              <w:right w:val="single" w:color="auto" w:sz="4" w:space="0"/>
            </w:tcBorders>
            <w:noWrap w:val="0"/>
            <w:vAlign w:val="center"/>
          </w:tcPr>
          <w:p w14:paraId="4A62215B">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bottom w:val="single" w:color="auto" w:sz="8" w:space="0"/>
              <w:right w:val="single" w:color="auto" w:sz="4" w:space="0"/>
            </w:tcBorders>
            <w:noWrap w:val="0"/>
            <w:vAlign w:val="center"/>
          </w:tcPr>
          <w:p w14:paraId="6DDCA8E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09" w:type="dxa"/>
            <w:vMerge w:val="continue"/>
            <w:tcBorders>
              <w:left w:val="single" w:color="auto" w:sz="4" w:space="0"/>
              <w:bottom w:val="single" w:color="auto" w:sz="8" w:space="0"/>
              <w:right w:val="single" w:color="auto" w:sz="4" w:space="0"/>
            </w:tcBorders>
            <w:noWrap w:val="0"/>
            <w:vAlign w:val="center"/>
          </w:tcPr>
          <w:p w14:paraId="318D400F">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vMerge w:val="continue"/>
            <w:tcBorders>
              <w:left w:val="single" w:color="auto" w:sz="4" w:space="0"/>
              <w:bottom w:val="single" w:color="auto" w:sz="8" w:space="0"/>
              <w:right w:val="single" w:color="auto" w:sz="4" w:space="0"/>
            </w:tcBorders>
            <w:noWrap w:val="0"/>
            <w:vAlign w:val="center"/>
          </w:tcPr>
          <w:p w14:paraId="24BF827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25" w:type="dxa"/>
            <w:vMerge w:val="continue"/>
            <w:tcBorders>
              <w:left w:val="single" w:color="auto" w:sz="4" w:space="0"/>
              <w:bottom w:val="single" w:color="auto" w:sz="8" w:space="0"/>
              <w:right w:val="single" w:color="auto" w:sz="4" w:space="0"/>
            </w:tcBorders>
            <w:noWrap w:val="0"/>
            <w:vAlign w:val="center"/>
          </w:tcPr>
          <w:p w14:paraId="227D204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vMerge w:val="continue"/>
            <w:tcBorders>
              <w:left w:val="single" w:color="auto" w:sz="4" w:space="0"/>
              <w:bottom w:val="single" w:color="auto" w:sz="8" w:space="0"/>
              <w:right w:val="single" w:color="auto" w:sz="4" w:space="0"/>
            </w:tcBorders>
            <w:noWrap w:val="0"/>
            <w:vAlign w:val="center"/>
          </w:tcPr>
          <w:p w14:paraId="17DC0EE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E0E990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D3A13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BF8F5D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4D310C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E41D6E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765CDC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20周</w:t>
            </w:r>
          </w:p>
        </w:tc>
      </w:tr>
      <w:tr w14:paraId="6BC75E9F">
        <w:tblPrEx>
          <w:tblCellMar>
            <w:top w:w="0" w:type="dxa"/>
            <w:left w:w="0" w:type="dxa"/>
            <w:bottom w:w="0" w:type="dxa"/>
            <w:right w:w="0" w:type="dxa"/>
          </w:tblCellMar>
        </w:tblPrEx>
        <w:trPr>
          <w:trHeight w:val="217" w:hRule="atLeast"/>
          <w:jc w:val="center"/>
        </w:trPr>
        <w:tc>
          <w:tcPr>
            <w:tcW w:w="569" w:type="dxa"/>
            <w:vMerge w:val="restart"/>
            <w:tcBorders>
              <w:top w:val="single" w:color="auto" w:sz="8" w:space="0"/>
              <w:left w:val="single" w:color="auto" w:sz="4" w:space="0"/>
              <w:right w:val="single" w:color="auto" w:sz="8" w:space="0"/>
            </w:tcBorders>
            <w:noWrap w:val="0"/>
            <w:tcMar>
              <w:top w:w="15" w:type="dxa"/>
              <w:left w:w="15" w:type="dxa"/>
              <w:bottom w:w="0" w:type="dxa"/>
              <w:right w:w="15" w:type="dxa"/>
            </w:tcMar>
            <w:vAlign w:val="center"/>
          </w:tcPr>
          <w:p w14:paraId="2ABF8C5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公共</w:t>
            </w:r>
          </w:p>
          <w:p w14:paraId="1F715DE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基础</w:t>
            </w:r>
          </w:p>
          <w:p w14:paraId="5CFAB38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Cs/>
                <w:color w:val="auto"/>
                <w:sz w:val="21"/>
                <w:szCs w:val="21"/>
              </w:rPr>
              <w:t>课程</w:t>
            </w:r>
          </w:p>
        </w:tc>
        <w:tc>
          <w:tcPr>
            <w:tcW w:w="583" w:type="dxa"/>
            <w:gridSpan w:val="2"/>
            <w:vMerge w:val="restart"/>
            <w:tcBorders>
              <w:top w:val="single" w:color="auto" w:sz="8" w:space="0"/>
              <w:left w:val="single" w:color="auto" w:sz="8" w:space="0"/>
              <w:right w:val="single" w:color="auto" w:sz="4" w:space="0"/>
            </w:tcBorders>
            <w:noWrap w:val="0"/>
            <w:tcMar>
              <w:top w:w="15" w:type="dxa"/>
              <w:left w:w="15" w:type="dxa"/>
              <w:bottom w:w="0" w:type="dxa"/>
              <w:right w:w="15" w:type="dxa"/>
            </w:tcMar>
            <w:vAlign w:val="center"/>
          </w:tcPr>
          <w:p w14:paraId="47D754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文化</w:t>
            </w:r>
          </w:p>
          <w:p w14:paraId="4F494F3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课程</w:t>
            </w:r>
          </w:p>
        </w:tc>
        <w:tc>
          <w:tcPr>
            <w:tcW w:w="434"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2D5D3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60" w:type="dxa"/>
            <w:tcBorders>
              <w:top w:val="single" w:color="auto" w:sz="8" w:space="0"/>
              <w:left w:val="single" w:color="auto" w:sz="4" w:space="0"/>
              <w:bottom w:val="single" w:color="auto" w:sz="4" w:space="0"/>
              <w:right w:val="single" w:color="auto" w:sz="4" w:space="0"/>
            </w:tcBorders>
            <w:noWrap w:val="0"/>
            <w:vAlign w:val="center"/>
          </w:tcPr>
          <w:p w14:paraId="51081A43">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中国特色社会主义思想(含习近平新时代中国特色社会主义思想学生读本)</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BD9BD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4BB30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A8F3E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3451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63BB0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42A9A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181E1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A6DD6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03C66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3E79B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9C5CA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57828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197C088A">
        <w:tblPrEx>
          <w:tblCellMar>
            <w:top w:w="0" w:type="dxa"/>
            <w:left w:w="0" w:type="dxa"/>
            <w:bottom w:w="0" w:type="dxa"/>
            <w:right w:w="0" w:type="dxa"/>
          </w:tblCellMar>
        </w:tblPrEx>
        <w:trPr>
          <w:trHeight w:val="55" w:hRule="atLeast"/>
          <w:jc w:val="center"/>
        </w:trPr>
        <w:tc>
          <w:tcPr>
            <w:tcW w:w="569" w:type="dxa"/>
            <w:vMerge w:val="continue"/>
            <w:tcBorders>
              <w:left w:val="single" w:color="auto" w:sz="4" w:space="0"/>
              <w:right w:val="single" w:color="auto" w:sz="8" w:space="0"/>
            </w:tcBorders>
            <w:noWrap w:val="0"/>
            <w:vAlign w:val="center"/>
          </w:tcPr>
          <w:p w14:paraId="67B5FC8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427FD7F2">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D6A89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313DC10">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心理健康与职业生涯</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BC8C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7771F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1C00B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59D7C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35D02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4C949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6554F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C87F0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8214B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5B52B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04E91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DE6F5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3F23B43C">
        <w:tblPrEx>
          <w:tblCellMar>
            <w:top w:w="0" w:type="dxa"/>
            <w:left w:w="0" w:type="dxa"/>
            <w:bottom w:w="0" w:type="dxa"/>
            <w:right w:w="0" w:type="dxa"/>
          </w:tblCellMar>
        </w:tblPrEx>
        <w:trPr>
          <w:trHeight w:val="178" w:hRule="atLeast"/>
          <w:jc w:val="center"/>
        </w:trPr>
        <w:tc>
          <w:tcPr>
            <w:tcW w:w="569" w:type="dxa"/>
            <w:vMerge w:val="continue"/>
            <w:tcBorders>
              <w:left w:val="single" w:color="auto" w:sz="4" w:space="0"/>
              <w:right w:val="single" w:color="auto" w:sz="8" w:space="0"/>
            </w:tcBorders>
            <w:noWrap w:val="0"/>
            <w:vAlign w:val="center"/>
          </w:tcPr>
          <w:p w14:paraId="7938FE96">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2E879E01">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ABA1E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60" w:type="dxa"/>
            <w:tcBorders>
              <w:top w:val="single" w:color="auto" w:sz="4" w:space="0"/>
              <w:left w:val="single" w:color="auto" w:sz="4" w:space="0"/>
              <w:bottom w:val="single" w:color="auto" w:sz="8" w:space="0"/>
              <w:right w:val="single" w:color="auto" w:sz="4" w:space="0"/>
            </w:tcBorders>
            <w:noWrap w:val="0"/>
            <w:vAlign w:val="center"/>
          </w:tcPr>
          <w:p w14:paraId="079A026C">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哲学与人生</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0762F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2B4176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56C367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A5B2C4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96244F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B47DA0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1F14C6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66FA1E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08352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2ACC98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BEADEC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4D5AD6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4C76183D">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370D42B3">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359E4C47">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419B45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5DCB089B">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职业道德与法治</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4E2CD6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6460DF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6D5EB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34FA88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999887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19837D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6E6590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B759E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C02175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19D9C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99ED85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5D4C5E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2206C162">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2FB36E32">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6DCC7F7B">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C1C9B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668905E5">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语文</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3FFBE9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F8C65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BE5C51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DDECA7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8D8F3D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7F68E4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92A731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398B3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E9E7EC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C0F1EE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B6B62D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533A58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483ABEE0">
        <w:tblPrEx>
          <w:tblCellMar>
            <w:top w:w="0" w:type="dxa"/>
            <w:left w:w="0" w:type="dxa"/>
            <w:bottom w:w="0" w:type="dxa"/>
            <w:right w:w="0" w:type="dxa"/>
          </w:tblCellMar>
        </w:tblPrEx>
        <w:trPr>
          <w:trHeight w:val="398" w:hRule="atLeast"/>
          <w:jc w:val="center"/>
        </w:trPr>
        <w:tc>
          <w:tcPr>
            <w:tcW w:w="569" w:type="dxa"/>
            <w:vMerge w:val="continue"/>
            <w:tcBorders>
              <w:left w:val="single" w:color="auto" w:sz="4" w:space="0"/>
              <w:right w:val="single" w:color="auto" w:sz="8" w:space="0"/>
            </w:tcBorders>
            <w:noWrap w:val="0"/>
            <w:vAlign w:val="center"/>
          </w:tcPr>
          <w:p w14:paraId="35801ED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6E61C07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985E62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247FD469">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数学</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F4722C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B11A76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78FFA5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AEF32C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B2E03A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144</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82BD6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4942AD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91B0F4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F9DF56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5F83A2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75F51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6FB9A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1E1A1E8F">
        <w:tblPrEx>
          <w:tblCellMar>
            <w:top w:w="0" w:type="dxa"/>
            <w:left w:w="0" w:type="dxa"/>
            <w:bottom w:w="0" w:type="dxa"/>
            <w:right w:w="0" w:type="dxa"/>
          </w:tblCellMar>
        </w:tblPrEx>
        <w:trPr>
          <w:trHeight w:val="405" w:hRule="atLeast"/>
          <w:jc w:val="center"/>
        </w:trPr>
        <w:tc>
          <w:tcPr>
            <w:tcW w:w="569" w:type="dxa"/>
            <w:vMerge w:val="continue"/>
            <w:tcBorders>
              <w:left w:val="single" w:color="auto" w:sz="4" w:space="0"/>
              <w:right w:val="single" w:color="auto" w:sz="8" w:space="0"/>
            </w:tcBorders>
            <w:noWrap w:val="0"/>
            <w:vAlign w:val="center"/>
          </w:tcPr>
          <w:p w14:paraId="7092EC26">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17AE9FE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D9AF0A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6E6C2716">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英语</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A2671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2546A2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EF75E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E92CD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738958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144</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8C66A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837015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108D9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2554F2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FB78B9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66F272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497B0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6E98CEE">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75FAC231">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111AA4CA">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425671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7518F7B2">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体育与健康</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FDFA96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326704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DBC3FF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51E37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56CD89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E853D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081F25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ABA575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01EAE4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E0D639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1A26E3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29F64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74C44BD5">
        <w:tblPrEx>
          <w:tblCellMar>
            <w:top w:w="0" w:type="dxa"/>
            <w:left w:w="0" w:type="dxa"/>
            <w:bottom w:w="0" w:type="dxa"/>
            <w:right w:w="0" w:type="dxa"/>
          </w:tblCellMar>
        </w:tblPrEx>
        <w:trPr>
          <w:trHeight w:val="90" w:hRule="atLeast"/>
          <w:jc w:val="center"/>
        </w:trPr>
        <w:tc>
          <w:tcPr>
            <w:tcW w:w="569" w:type="dxa"/>
            <w:vMerge w:val="continue"/>
            <w:tcBorders>
              <w:left w:val="single" w:color="auto" w:sz="4" w:space="0"/>
              <w:right w:val="single" w:color="auto" w:sz="8" w:space="0"/>
            </w:tcBorders>
            <w:noWrap w:val="0"/>
            <w:vAlign w:val="center"/>
          </w:tcPr>
          <w:p w14:paraId="6E8BEB3B">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734BC9E5">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EAD802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6520C126">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计算机应用基础</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A69F75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9CE811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EE26C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E19809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3687CC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13196B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263967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F287BB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DB89A0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6FB4C7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405B5A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5E756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68F38FA">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79F83141">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63954C8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52FCCF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5ED14BB6">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艺术(音乐或美术)</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98B423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9DBC39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AC6FD1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A0F350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FDE41E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71C4A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D6AC36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E3377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33264D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58465D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8CB67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D1D22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47EBF737">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0C57E362">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5C63CC2C">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90B253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160" w:type="dxa"/>
            <w:tcBorders>
              <w:top w:val="single" w:color="auto" w:sz="8" w:space="0"/>
              <w:left w:val="single" w:color="auto" w:sz="4" w:space="0"/>
              <w:bottom w:val="single" w:color="auto" w:sz="8" w:space="0"/>
              <w:right w:val="single" w:color="auto" w:sz="4" w:space="0"/>
            </w:tcBorders>
            <w:noWrap w:val="0"/>
            <w:vAlign w:val="center"/>
          </w:tcPr>
          <w:p w14:paraId="7BB6DB4A">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中国历史</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95E8C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D29FCE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46F51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B4A0DC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EE9504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9B755B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BA8B1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4360A0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448ED6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0A02B5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BD1A6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F3B48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16CE1E86">
        <w:tblPrEx>
          <w:tblCellMar>
            <w:top w:w="0" w:type="dxa"/>
            <w:left w:w="0" w:type="dxa"/>
            <w:bottom w:w="0" w:type="dxa"/>
            <w:right w:w="0" w:type="dxa"/>
          </w:tblCellMar>
        </w:tblPrEx>
        <w:trPr>
          <w:trHeight w:val="52" w:hRule="atLeast"/>
          <w:jc w:val="center"/>
        </w:trPr>
        <w:tc>
          <w:tcPr>
            <w:tcW w:w="569" w:type="dxa"/>
            <w:vMerge w:val="continue"/>
            <w:tcBorders>
              <w:left w:val="single" w:color="auto" w:sz="4" w:space="0"/>
              <w:right w:val="single" w:color="auto" w:sz="8" w:space="0"/>
            </w:tcBorders>
            <w:noWrap w:val="0"/>
            <w:vAlign w:val="center"/>
          </w:tcPr>
          <w:p w14:paraId="257EFDE6">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17A05FA6">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23A3A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12</w:t>
            </w:r>
          </w:p>
        </w:tc>
        <w:tc>
          <w:tcPr>
            <w:tcW w:w="2160" w:type="dxa"/>
            <w:tcBorders>
              <w:top w:val="single" w:color="auto" w:sz="8" w:space="0"/>
              <w:left w:val="single" w:color="auto" w:sz="4" w:space="0"/>
              <w:bottom w:val="single" w:color="auto" w:sz="4" w:space="0"/>
              <w:right w:val="single" w:color="auto" w:sz="4" w:space="0"/>
            </w:tcBorders>
            <w:noWrap w:val="0"/>
            <w:vAlign w:val="center"/>
          </w:tcPr>
          <w:p w14:paraId="52986ED3">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世界历史</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A299F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608CF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27094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4C99B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0CC55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4AD1F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9C5F5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73284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47A5C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3FEE1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7C72D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5C3CC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60A77789">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1B7FDB6A">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5FECCBBB">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006C5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13</w:t>
            </w:r>
          </w:p>
        </w:tc>
        <w:tc>
          <w:tcPr>
            <w:tcW w:w="2160" w:type="dxa"/>
            <w:tcBorders>
              <w:top w:val="nil"/>
              <w:left w:val="single" w:color="auto" w:sz="4" w:space="0"/>
              <w:bottom w:val="single" w:color="auto" w:sz="4" w:space="0"/>
              <w:right w:val="single" w:color="auto" w:sz="4" w:space="0"/>
            </w:tcBorders>
            <w:noWrap w:val="0"/>
            <w:vAlign w:val="center"/>
          </w:tcPr>
          <w:p w14:paraId="71A62D38">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物理</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ECC71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9CCE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试</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50CE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1BFDB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191C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E0DD7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9F5E8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B5EEB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A62C8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9ADC2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2FBE1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230EF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7E5E3345">
        <w:tblPrEx>
          <w:tblCellMar>
            <w:top w:w="0" w:type="dxa"/>
            <w:left w:w="0" w:type="dxa"/>
            <w:bottom w:w="0" w:type="dxa"/>
            <w:right w:w="0" w:type="dxa"/>
          </w:tblCellMar>
        </w:tblPrEx>
        <w:trPr>
          <w:trHeight w:val="278" w:hRule="atLeast"/>
          <w:jc w:val="center"/>
        </w:trPr>
        <w:tc>
          <w:tcPr>
            <w:tcW w:w="569" w:type="dxa"/>
            <w:vMerge w:val="continue"/>
            <w:tcBorders>
              <w:left w:val="single" w:color="auto" w:sz="4" w:space="0"/>
              <w:right w:val="single" w:color="auto" w:sz="8" w:space="0"/>
            </w:tcBorders>
            <w:noWrap w:val="0"/>
            <w:vAlign w:val="center"/>
          </w:tcPr>
          <w:p w14:paraId="7D34554F">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4DA3171D">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51BA2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14</w:t>
            </w:r>
          </w:p>
        </w:tc>
        <w:tc>
          <w:tcPr>
            <w:tcW w:w="2160" w:type="dxa"/>
            <w:tcBorders>
              <w:top w:val="nil"/>
              <w:left w:val="single" w:color="auto" w:sz="4" w:space="0"/>
              <w:bottom w:val="single" w:color="auto" w:sz="4" w:space="0"/>
              <w:right w:val="single" w:color="auto" w:sz="4" w:space="0"/>
            </w:tcBorders>
            <w:noWrap w:val="0"/>
            <w:vAlign w:val="center"/>
          </w:tcPr>
          <w:p w14:paraId="3932049D">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化学</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B56F6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32996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E3334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F58CA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B3F2E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FF8D7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086D1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89C45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E9A34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13F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71B21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5D4F3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084D034">
        <w:tblPrEx>
          <w:tblCellMar>
            <w:top w:w="0" w:type="dxa"/>
            <w:left w:w="0" w:type="dxa"/>
            <w:bottom w:w="0" w:type="dxa"/>
            <w:right w:w="0" w:type="dxa"/>
          </w:tblCellMar>
        </w:tblPrEx>
        <w:trPr>
          <w:trHeight w:val="278" w:hRule="atLeast"/>
          <w:jc w:val="center"/>
        </w:trPr>
        <w:tc>
          <w:tcPr>
            <w:tcW w:w="569" w:type="dxa"/>
            <w:vMerge w:val="continue"/>
            <w:tcBorders>
              <w:left w:val="single" w:color="auto" w:sz="4" w:space="0"/>
              <w:right w:val="single" w:color="auto" w:sz="8" w:space="0"/>
            </w:tcBorders>
            <w:noWrap w:val="0"/>
            <w:vAlign w:val="center"/>
          </w:tcPr>
          <w:p w14:paraId="2A53311E">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right w:val="single" w:color="auto" w:sz="4" w:space="0"/>
            </w:tcBorders>
            <w:noWrap w:val="0"/>
            <w:vAlign w:val="center"/>
          </w:tcPr>
          <w:p w14:paraId="1E9AE4B4">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F2ACA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15</w:t>
            </w:r>
          </w:p>
        </w:tc>
        <w:tc>
          <w:tcPr>
            <w:tcW w:w="2160" w:type="dxa"/>
            <w:tcBorders>
              <w:top w:val="nil"/>
              <w:left w:val="single" w:color="auto" w:sz="4" w:space="0"/>
              <w:bottom w:val="single" w:color="auto" w:sz="4" w:space="0"/>
              <w:right w:val="single" w:color="auto" w:sz="4" w:space="0"/>
            </w:tcBorders>
            <w:noWrap w:val="0"/>
            <w:vAlign w:val="center"/>
          </w:tcPr>
          <w:p w14:paraId="408BFB27">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安全教育</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C8294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必</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75D92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6C6AF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67D5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1815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27253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17309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A86C3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3C042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11F8F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915A8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BE0B5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8221D8C">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right w:val="single" w:color="auto" w:sz="8" w:space="0"/>
            </w:tcBorders>
            <w:noWrap w:val="0"/>
            <w:vAlign w:val="center"/>
          </w:tcPr>
          <w:p w14:paraId="660C26E0">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left w:val="single" w:color="auto" w:sz="8" w:space="0"/>
              <w:bottom w:val="single" w:color="auto" w:sz="4" w:space="0"/>
              <w:right w:val="single" w:color="auto" w:sz="4" w:space="0"/>
            </w:tcBorders>
            <w:noWrap w:val="0"/>
            <w:vAlign w:val="center"/>
          </w:tcPr>
          <w:p w14:paraId="54080AED">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F94C3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16</w:t>
            </w:r>
          </w:p>
        </w:tc>
        <w:tc>
          <w:tcPr>
            <w:tcW w:w="2160" w:type="dxa"/>
            <w:tcBorders>
              <w:top w:val="nil"/>
              <w:left w:val="single" w:color="auto" w:sz="4" w:space="0"/>
              <w:bottom w:val="single" w:color="auto" w:sz="4" w:space="0"/>
              <w:right w:val="single" w:color="auto" w:sz="4" w:space="0"/>
            </w:tcBorders>
            <w:noWrap w:val="0"/>
            <w:vAlign w:val="center"/>
          </w:tcPr>
          <w:p w14:paraId="0FCDEC79">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劳动教育</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9F7B8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265A7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2C24B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4B1AB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384F2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3048E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2D1AA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797EF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A968B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5A31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8A59E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545DB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FF8A377">
        <w:tblPrEx>
          <w:tblCellMar>
            <w:top w:w="0" w:type="dxa"/>
            <w:left w:w="0" w:type="dxa"/>
            <w:bottom w:w="0" w:type="dxa"/>
            <w:right w:w="0" w:type="dxa"/>
          </w:tblCellMar>
        </w:tblPrEx>
        <w:trPr>
          <w:trHeight w:val="90" w:hRule="atLeast"/>
          <w:jc w:val="center"/>
        </w:trPr>
        <w:tc>
          <w:tcPr>
            <w:tcW w:w="569" w:type="dxa"/>
            <w:vMerge w:val="continue"/>
            <w:tcBorders>
              <w:left w:val="single" w:color="auto" w:sz="4" w:space="0"/>
              <w:right w:val="single" w:color="auto" w:sz="8" w:space="0"/>
            </w:tcBorders>
            <w:noWrap w:val="0"/>
            <w:vAlign w:val="center"/>
          </w:tcPr>
          <w:p w14:paraId="59B8B49D">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257" w:type="dxa"/>
            <w:gridSpan w:val="6"/>
            <w:tcBorders>
              <w:top w:val="single" w:color="auto" w:sz="4" w:space="0"/>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408F5A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lang w:bidi="ar"/>
              </w:rPr>
              <w:t>公共基础必修课小计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BE00E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66</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0230F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1320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8D631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916</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F9B2B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404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B7197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6AD38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20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5102D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A1CBB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CEBAD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77DEC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2F294053">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011DA088">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373E608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素养</w:t>
            </w:r>
          </w:p>
          <w:p w14:paraId="1C5E071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课程</w:t>
            </w: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1DE4F28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513CFED8">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思政</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BD1A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52ED75F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202F25B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488FB2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D14CA1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4958AC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88CA19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6367F9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A207EC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376041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1862AC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E1F57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6C9F6ABE">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7EEB5128">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18A59F7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0AF858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310621AF">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中华优秀文化传统</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C06140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73D0E86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505E61B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3B4466E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64124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54C672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E2D8A1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4272BC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F33221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CE09B5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8F57E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2485C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FCC7189">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3719C822">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0C8AC121">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63623E9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0024A895">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计算机应用基础</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FE252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276925B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6DC277F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D26647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0832D0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3DE248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8C5058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E2DFA6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C1AC5E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E9CDB7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B0501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63E60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14704258">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5693A105">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260711A4">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7CE79AE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2ABF6CD1">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体育与健康</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5557D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6D83B5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5A8F7D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0136DA4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830454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C85901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6699E0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D706A9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C2920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A6234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082165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8C691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50CED09E">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768E543E">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55A747FA">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4FB64E2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4E1F2E7F">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物理</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F01C8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2896FC7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7C31D98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5E95965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540304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3DE9A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B7E954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C22211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32C0D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F4DB68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B6C814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ED1EB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01C8B371">
        <w:tblPrEx>
          <w:tblCellMar>
            <w:top w:w="0" w:type="dxa"/>
            <w:left w:w="0" w:type="dxa"/>
            <w:bottom w:w="0" w:type="dxa"/>
            <w:right w:w="0" w:type="dxa"/>
          </w:tblCellMar>
        </w:tblPrEx>
        <w:trPr>
          <w:trHeight w:val="145" w:hRule="atLeast"/>
          <w:jc w:val="center"/>
        </w:trPr>
        <w:tc>
          <w:tcPr>
            <w:tcW w:w="569" w:type="dxa"/>
            <w:vMerge w:val="continue"/>
            <w:tcBorders>
              <w:left w:val="single" w:color="auto" w:sz="4" w:space="0"/>
              <w:right w:val="single" w:color="auto" w:sz="8" w:space="0"/>
            </w:tcBorders>
            <w:noWrap w:val="0"/>
            <w:vAlign w:val="center"/>
          </w:tcPr>
          <w:p w14:paraId="1DAD2694">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583" w:type="dxa"/>
            <w:gridSpan w:val="2"/>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716EF44A">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75EF14E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60" w:type="dxa"/>
            <w:tcBorders>
              <w:top w:val="single" w:color="auto" w:sz="4" w:space="0"/>
              <w:left w:val="single" w:color="auto" w:sz="8" w:space="0"/>
              <w:bottom w:val="single" w:color="auto" w:sz="8" w:space="0"/>
              <w:right w:val="single" w:color="auto" w:sz="8" w:space="0"/>
            </w:tcBorders>
            <w:noWrap w:val="0"/>
            <w:vAlign w:val="center"/>
          </w:tcPr>
          <w:p w14:paraId="58416560">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化学</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85056D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选</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867E81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8ECF8A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69D49D5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E9270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D33D5C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DC949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FD8BFC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BE30EC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726D75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17271C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4CBD3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F88256B">
        <w:tblPrEx>
          <w:tblCellMar>
            <w:top w:w="0" w:type="dxa"/>
            <w:left w:w="0" w:type="dxa"/>
            <w:bottom w:w="0" w:type="dxa"/>
            <w:right w:w="0" w:type="dxa"/>
          </w:tblCellMar>
        </w:tblPrEx>
        <w:trPr>
          <w:trHeight w:val="375" w:hRule="atLeast"/>
          <w:jc w:val="center"/>
        </w:trPr>
        <w:tc>
          <w:tcPr>
            <w:tcW w:w="569" w:type="dxa"/>
            <w:vMerge w:val="continue"/>
            <w:tcBorders>
              <w:left w:val="single" w:color="auto" w:sz="4" w:space="0"/>
              <w:bottom w:val="single" w:color="auto" w:sz="4" w:space="0"/>
              <w:right w:val="single" w:color="auto" w:sz="8" w:space="0"/>
            </w:tcBorders>
            <w:noWrap w:val="0"/>
            <w:vAlign w:val="center"/>
          </w:tcPr>
          <w:p w14:paraId="14252744">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257" w:type="dxa"/>
            <w:gridSpan w:val="6"/>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19F78F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lang w:bidi="ar"/>
              </w:rPr>
              <w:t>公共基础选修课小计</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567C2D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1EBD50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200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CDA9C3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106</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8B80AB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94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F49061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CDADB8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0241FC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1135AC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600" w:type="dxa"/>
            <w:tcBorders>
              <w:top w:val="single" w:color="auto" w:sz="4" w:space="0"/>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2A72D65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A1F56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4C2C46FD">
        <w:tblPrEx>
          <w:tblCellMar>
            <w:top w:w="0" w:type="dxa"/>
            <w:left w:w="0" w:type="dxa"/>
            <w:bottom w:w="0" w:type="dxa"/>
            <w:right w:w="0" w:type="dxa"/>
          </w:tblCellMar>
        </w:tblPrEx>
        <w:trPr>
          <w:trHeight w:val="318" w:hRule="atLeast"/>
          <w:jc w:val="center"/>
        </w:trPr>
        <w:tc>
          <w:tcPr>
            <w:tcW w:w="569" w:type="dxa"/>
            <w:vMerge w:val="continue"/>
            <w:tcBorders>
              <w:top w:val="single" w:color="auto" w:sz="4" w:space="0"/>
              <w:left w:val="single" w:color="auto" w:sz="4" w:space="0"/>
              <w:bottom w:val="single" w:color="auto" w:sz="4" w:space="0"/>
              <w:right w:val="single" w:color="auto" w:sz="8" w:space="0"/>
            </w:tcBorders>
            <w:noWrap w:val="0"/>
            <w:vAlign w:val="center"/>
          </w:tcPr>
          <w:p w14:paraId="44C9393A">
            <w:pPr>
              <w:keepNext w:val="0"/>
              <w:keepLines w:val="0"/>
              <w:pageBreakBefore w:val="0"/>
              <w:widowControl/>
              <w:kinsoku/>
              <w:wordWrap/>
              <w:overflowPunct/>
              <w:topLinePunct w:val="0"/>
              <w:bidi w:val="0"/>
              <w:adjustRightInd/>
              <w:snapToGrid/>
              <w:spacing w:beforeAutospacing="0" w:afterAutospacing="0" w:line="440" w:lineRule="exact"/>
              <w:ind w:left="0" w:right="0"/>
              <w:rPr>
                <w:rFonts w:hint="eastAsia" w:ascii="宋体" w:hAnsi="宋体" w:eastAsia="宋体" w:cs="宋体"/>
                <w:color w:val="auto"/>
                <w:kern w:val="0"/>
                <w:sz w:val="21"/>
                <w:szCs w:val="21"/>
              </w:rPr>
            </w:pPr>
          </w:p>
        </w:tc>
        <w:tc>
          <w:tcPr>
            <w:tcW w:w="4257" w:type="dxa"/>
            <w:gridSpan w:val="6"/>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BA5F68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lang w:bidi="ar"/>
              </w:rPr>
              <w:t>公共基础课</w:t>
            </w:r>
            <w:r>
              <w:rPr>
                <w:rFonts w:hint="eastAsia" w:ascii="宋体" w:hAnsi="宋体" w:eastAsia="宋体" w:cs="宋体"/>
                <w:b/>
                <w:bCs/>
                <w:color w:val="auto"/>
                <w:sz w:val="21"/>
                <w:szCs w:val="21"/>
              </w:rPr>
              <w:t>合计</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A2B964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76</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30369D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1520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8D1C8E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1022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7BAB33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498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74CBE5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20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16566E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20</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BD7F48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18C3AD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14</w:t>
            </w:r>
          </w:p>
        </w:tc>
        <w:tc>
          <w:tcPr>
            <w:tcW w:w="600" w:type="dxa"/>
            <w:tcBorders>
              <w:top w:val="single" w:color="auto" w:sz="4" w:space="0"/>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4A5F8FC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val="en-US" w:eastAsia="zh-CN" w:bidi="ar"/>
              </w:rPr>
              <w:t>1</w:t>
            </w:r>
            <w:r>
              <w:rPr>
                <w:rFonts w:hint="eastAsia" w:ascii="宋体" w:hAnsi="宋体" w:eastAsia="宋体" w:cs="宋体"/>
                <w:b/>
                <w:bCs/>
                <w:color w:val="auto"/>
                <w:kern w:val="0"/>
                <w:sz w:val="21"/>
                <w:szCs w:val="21"/>
                <w:lang w:bidi="ar"/>
              </w:rPr>
              <w:t>0</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9A343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62DE852D">
        <w:tblPrEx>
          <w:tblCellMar>
            <w:top w:w="0" w:type="dxa"/>
            <w:left w:w="0" w:type="dxa"/>
            <w:bottom w:w="0" w:type="dxa"/>
            <w:right w:w="0" w:type="dxa"/>
          </w:tblCellMar>
        </w:tblPrEx>
        <w:trPr>
          <w:trHeight w:val="375" w:hRule="atLeast"/>
          <w:jc w:val="center"/>
        </w:trPr>
        <w:tc>
          <w:tcPr>
            <w:tcW w:w="569" w:type="dxa"/>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25D6AFD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专业课程</w:t>
            </w:r>
          </w:p>
        </w:tc>
        <w:tc>
          <w:tcPr>
            <w:tcW w:w="583" w:type="dxa"/>
            <w:gridSpan w:val="2"/>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23A7BB7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w:t>
            </w:r>
          </w:p>
          <w:p w14:paraId="43D729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业</w:t>
            </w:r>
          </w:p>
          <w:p w14:paraId="519AA92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基</w:t>
            </w:r>
          </w:p>
          <w:p w14:paraId="1BA669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础</w:t>
            </w:r>
          </w:p>
          <w:p w14:paraId="3DC9869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p w14:paraId="1B2FB44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p w14:paraId="053EA3F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w:t>
            </w:r>
          </w:p>
          <w:p w14:paraId="0F4621A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业</w:t>
            </w:r>
          </w:p>
          <w:p w14:paraId="2AA339C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核</w:t>
            </w:r>
          </w:p>
          <w:p w14:paraId="2F022BE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心</w:t>
            </w:r>
          </w:p>
          <w:p w14:paraId="71DE483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课</w:t>
            </w:r>
          </w:p>
        </w:tc>
        <w:tc>
          <w:tcPr>
            <w:tcW w:w="434"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8D668B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1</w:t>
            </w:r>
          </w:p>
        </w:tc>
        <w:tc>
          <w:tcPr>
            <w:tcW w:w="2160" w:type="dxa"/>
            <w:tcBorders>
              <w:top w:val="single" w:color="auto" w:sz="4" w:space="0"/>
              <w:left w:val="single" w:color="auto" w:sz="4" w:space="0"/>
              <w:bottom w:val="single" w:color="auto" w:sz="8" w:space="0"/>
              <w:right w:val="single" w:color="auto" w:sz="8" w:space="0"/>
            </w:tcBorders>
            <w:noWrap w:val="0"/>
            <w:vAlign w:val="center"/>
          </w:tcPr>
          <w:p w14:paraId="3D3C9245">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机械制图(上、下)</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606F2B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D710F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FD27A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091D51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160</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3C5644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120</w:t>
            </w: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F9B6C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0ED921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2ED97B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838971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456B2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C9754A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0F1D18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E6169CF">
        <w:tblPrEx>
          <w:tblCellMar>
            <w:top w:w="0" w:type="dxa"/>
            <w:left w:w="0" w:type="dxa"/>
            <w:bottom w:w="0" w:type="dxa"/>
            <w:right w:w="0" w:type="dxa"/>
          </w:tblCellMar>
        </w:tblPrEx>
        <w:trPr>
          <w:trHeight w:val="375" w:hRule="atLeast"/>
          <w:jc w:val="center"/>
        </w:trPr>
        <w:tc>
          <w:tcPr>
            <w:tcW w:w="0" w:type="auto"/>
            <w:vMerge w:val="continue"/>
            <w:tcBorders>
              <w:left w:val="single" w:color="auto" w:sz="8" w:space="0"/>
              <w:right w:val="single" w:color="auto" w:sz="8" w:space="0"/>
            </w:tcBorders>
            <w:noWrap w:val="0"/>
            <w:vAlign w:val="center"/>
          </w:tcPr>
          <w:p w14:paraId="5B04ADEE">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4213BD1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6AE3EAC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w:t>
            </w:r>
          </w:p>
        </w:tc>
        <w:tc>
          <w:tcPr>
            <w:tcW w:w="2160" w:type="dxa"/>
            <w:tcBorders>
              <w:top w:val="single" w:color="auto" w:sz="8" w:space="0"/>
              <w:left w:val="single" w:color="auto" w:sz="4" w:space="0"/>
              <w:bottom w:val="single" w:color="auto" w:sz="4" w:space="0"/>
              <w:right w:val="single" w:color="auto" w:sz="8" w:space="0"/>
            </w:tcBorders>
            <w:noWrap w:val="0"/>
            <w:vAlign w:val="center"/>
          </w:tcPr>
          <w:p w14:paraId="57D7AA2A">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机械基础(上、下)</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596E78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243194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253B78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BD3583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240</w:t>
            </w:r>
          </w:p>
        </w:tc>
        <w:tc>
          <w:tcPr>
            <w:tcW w:w="52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EDC101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200</w:t>
            </w:r>
          </w:p>
        </w:tc>
        <w:tc>
          <w:tcPr>
            <w:tcW w:w="55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5A18D9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C21882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E7E029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EBAB4F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55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C9253B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60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696D51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0E8524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1E254E7C">
        <w:tblPrEx>
          <w:tblCellMar>
            <w:top w:w="0" w:type="dxa"/>
            <w:left w:w="0" w:type="dxa"/>
            <w:bottom w:w="0" w:type="dxa"/>
            <w:right w:w="0" w:type="dxa"/>
          </w:tblCellMar>
        </w:tblPrEx>
        <w:trPr>
          <w:trHeight w:val="375" w:hRule="atLeast"/>
          <w:jc w:val="center"/>
        </w:trPr>
        <w:tc>
          <w:tcPr>
            <w:tcW w:w="0" w:type="auto"/>
            <w:vMerge w:val="continue"/>
            <w:tcBorders>
              <w:left w:val="single" w:color="auto" w:sz="8" w:space="0"/>
              <w:right w:val="single" w:color="auto" w:sz="8" w:space="0"/>
            </w:tcBorders>
            <w:noWrap w:val="0"/>
            <w:vAlign w:val="center"/>
          </w:tcPr>
          <w:p w14:paraId="0D49A8D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77E3D42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04C8CA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w:t>
            </w:r>
          </w:p>
        </w:tc>
        <w:tc>
          <w:tcPr>
            <w:tcW w:w="2160" w:type="dxa"/>
            <w:tcBorders>
              <w:top w:val="single" w:color="auto" w:sz="4" w:space="0"/>
              <w:left w:val="single" w:color="auto" w:sz="4" w:space="0"/>
              <w:bottom w:val="single" w:color="auto" w:sz="8" w:space="0"/>
              <w:right w:val="single" w:color="auto" w:sz="8" w:space="0"/>
            </w:tcBorders>
            <w:noWrap w:val="0"/>
            <w:vAlign w:val="center"/>
          </w:tcPr>
          <w:p w14:paraId="3DDD928D">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极限配合与技术测量</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A14C4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B3B12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22A1D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12489D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0FD0C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ED8B5C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20</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E3D582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ED5A65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903F31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08CC2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4AD7D7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3DAE08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E776D6E">
        <w:tblPrEx>
          <w:tblCellMar>
            <w:top w:w="0" w:type="dxa"/>
            <w:left w:w="0" w:type="dxa"/>
            <w:bottom w:w="0" w:type="dxa"/>
            <w:right w:w="0" w:type="dxa"/>
          </w:tblCellMar>
        </w:tblPrEx>
        <w:trPr>
          <w:trHeight w:val="289" w:hRule="atLeast"/>
          <w:jc w:val="center"/>
        </w:trPr>
        <w:tc>
          <w:tcPr>
            <w:tcW w:w="0" w:type="auto"/>
            <w:vMerge w:val="continue"/>
            <w:tcBorders>
              <w:left w:val="single" w:color="auto" w:sz="8" w:space="0"/>
              <w:bottom w:val="single" w:color="auto" w:sz="8" w:space="0"/>
              <w:right w:val="single" w:color="auto" w:sz="8" w:space="0"/>
            </w:tcBorders>
            <w:noWrap w:val="0"/>
            <w:vAlign w:val="center"/>
          </w:tcPr>
          <w:p w14:paraId="1B48169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bottom w:val="single" w:color="auto" w:sz="8" w:space="0"/>
              <w:right w:val="single" w:color="auto" w:sz="8" w:space="0"/>
            </w:tcBorders>
            <w:noWrap w:val="0"/>
            <w:vAlign w:val="center"/>
          </w:tcPr>
          <w:p w14:paraId="18CBDCA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5777B94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w:t>
            </w:r>
          </w:p>
        </w:tc>
        <w:tc>
          <w:tcPr>
            <w:tcW w:w="2160" w:type="dxa"/>
            <w:tcBorders>
              <w:top w:val="single" w:color="auto" w:sz="8" w:space="0"/>
              <w:left w:val="single" w:color="auto" w:sz="4" w:space="0"/>
              <w:bottom w:val="single" w:color="auto" w:sz="8" w:space="0"/>
              <w:right w:val="single" w:color="auto" w:sz="8" w:space="0"/>
            </w:tcBorders>
            <w:noWrap w:val="0"/>
            <w:vAlign w:val="center"/>
          </w:tcPr>
          <w:p w14:paraId="64E622CF">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bCs/>
                <w:color w:val="auto"/>
                <w:sz w:val="21"/>
                <w:szCs w:val="21"/>
              </w:rPr>
            </w:pPr>
            <w:r>
              <w:rPr>
                <w:rFonts w:hint="eastAsia" w:ascii="宋体" w:hAnsi="宋体" w:eastAsia="宋体" w:cs="宋体"/>
                <w:color w:val="auto"/>
                <w:kern w:val="0"/>
                <w:sz w:val="21"/>
                <w:szCs w:val="21"/>
                <w:lang w:bidi="ar"/>
              </w:rPr>
              <w:t>金属工艺学</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A6E6B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D9F42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BAF4F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B35CB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372176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58952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758C59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D852D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FADCFC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2E4121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640E08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53E9AD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2EA3D1D9">
        <w:tblPrEx>
          <w:tblCellMar>
            <w:top w:w="0" w:type="dxa"/>
            <w:left w:w="0" w:type="dxa"/>
            <w:bottom w:w="0" w:type="dxa"/>
            <w:right w:w="0" w:type="dxa"/>
          </w:tblCellMar>
        </w:tblPrEx>
        <w:trPr>
          <w:trHeight w:val="409" w:hRule="atLeast"/>
          <w:jc w:val="center"/>
        </w:trPr>
        <w:tc>
          <w:tcPr>
            <w:tcW w:w="0" w:type="auto"/>
            <w:vMerge w:val="continue"/>
            <w:tcBorders>
              <w:left w:val="single" w:color="auto" w:sz="8" w:space="0"/>
              <w:bottom w:val="single" w:color="auto" w:sz="8" w:space="0"/>
              <w:right w:val="single" w:color="auto" w:sz="8" w:space="0"/>
            </w:tcBorders>
            <w:noWrap w:val="0"/>
            <w:vAlign w:val="center"/>
          </w:tcPr>
          <w:p w14:paraId="5E02BEA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bottom w:val="single" w:color="auto" w:sz="8" w:space="0"/>
              <w:right w:val="single" w:color="auto" w:sz="8" w:space="0"/>
            </w:tcBorders>
            <w:noWrap w:val="0"/>
            <w:vAlign w:val="center"/>
          </w:tcPr>
          <w:p w14:paraId="2CFDB87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75A9890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2160" w:type="dxa"/>
            <w:tcBorders>
              <w:top w:val="single" w:color="auto" w:sz="8" w:space="0"/>
              <w:left w:val="single" w:color="auto" w:sz="4" w:space="0"/>
              <w:bottom w:val="single" w:color="auto" w:sz="8" w:space="0"/>
              <w:right w:val="single" w:color="auto" w:sz="8" w:space="0"/>
            </w:tcBorders>
            <w:noWrap w:val="0"/>
            <w:vAlign w:val="center"/>
          </w:tcPr>
          <w:p w14:paraId="7F87C472">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电工技术基础</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296FA8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59C09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03A2D1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537306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A72786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D472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1B678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CEFA80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3D5B00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57DA4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0BE906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342BD7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7108998C">
        <w:tblPrEx>
          <w:tblCellMar>
            <w:top w:w="0" w:type="dxa"/>
            <w:left w:w="0" w:type="dxa"/>
            <w:bottom w:w="0" w:type="dxa"/>
            <w:right w:w="0" w:type="dxa"/>
          </w:tblCellMar>
        </w:tblPrEx>
        <w:trPr>
          <w:trHeight w:val="372" w:hRule="atLeast"/>
          <w:jc w:val="center"/>
        </w:trPr>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54EE8DA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top w:val="single" w:color="auto" w:sz="8" w:space="0"/>
              <w:left w:val="single" w:color="auto" w:sz="8" w:space="0"/>
              <w:bottom w:val="single" w:color="auto" w:sz="8" w:space="0"/>
              <w:right w:val="single" w:color="auto" w:sz="8" w:space="0"/>
            </w:tcBorders>
            <w:noWrap w:val="0"/>
            <w:vAlign w:val="center"/>
          </w:tcPr>
          <w:p w14:paraId="7AF3678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76EABC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6</w:t>
            </w:r>
          </w:p>
        </w:tc>
        <w:tc>
          <w:tcPr>
            <w:tcW w:w="2160" w:type="dxa"/>
            <w:tcBorders>
              <w:top w:val="single" w:color="auto" w:sz="8" w:space="0"/>
              <w:left w:val="single" w:color="auto" w:sz="4" w:space="0"/>
              <w:bottom w:val="single" w:color="auto" w:sz="8" w:space="0"/>
              <w:right w:val="single" w:color="auto" w:sz="8" w:space="0"/>
            </w:tcBorders>
            <w:noWrap w:val="0"/>
            <w:vAlign w:val="center"/>
          </w:tcPr>
          <w:p w14:paraId="0463E1BD">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bCs/>
                <w:color w:val="auto"/>
                <w:sz w:val="21"/>
                <w:szCs w:val="21"/>
              </w:rPr>
            </w:pPr>
            <w:r>
              <w:rPr>
                <w:rFonts w:hint="eastAsia" w:ascii="宋体" w:hAnsi="宋体" w:eastAsia="宋体" w:cs="宋体"/>
                <w:color w:val="auto"/>
                <w:kern w:val="0"/>
                <w:sz w:val="21"/>
                <w:szCs w:val="21"/>
                <w:lang w:bidi="ar"/>
              </w:rPr>
              <w:t>机械制图CAD</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906FB3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1105BF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4DDB9E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C6F3D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4F46F6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187B66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2AEDBC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BCDB2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5D356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BFD967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766E01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822A2C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0EDD53A7">
        <w:tblPrEx>
          <w:tblCellMar>
            <w:top w:w="0" w:type="dxa"/>
            <w:left w:w="0" w:type="dxa"/>
            <w:bottom w:w="0" w:type="dxa"/>
            <w:right w:w="0" w:type="dxa"/>
          </w:tblCellMar>
        </w:tblPrEx>
        <w:trPr>
          <w:trHeight w:val="346" w:hRule="atLeast"/>
          <w:jc w:val="center"/>
        </w:trPr>
        <w:tc>
          <w:tcPr>
            <w:tcW w:w="0" w:type="auto"/>
            <w:vMerge w:val="continue"/>
            <w:tcBorders>
              <w:left w:val="single" w:color="auto" w:sz="8" w:space="0"/>
              <w:right w:val="single" w:color="auto" w:sz="8" w:space="0"/>
            </w:tcBorders>
            <w:noWrap w:val="0"/>
            <w:vAlign w:val="center"/>
          </w:tcPr>
          <w:p w14:paraId="594828D0">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7F00AF4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096E80C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7</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747BC4AA">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bCs/>
                <w:color w:val="auto"/>
                <w:sz w:val="21"/>
                <w:szCs w:val="21"/>
              </w:rPr>
            </w:pPr>
            <w:r>
              <w:rPr>
                <w:rFonts w:hint="eastAsia" w:ascii="宋体" w:hAnsi="宋体" w:eastAsia="宋体" w:cs="宋体"/>
                <w:color w:val="auto"/>
                <w:kern w:val="0"/>
                <w:sz w:val="21"/>
                <w:szCs w:val="21"/>
                <w:lang w:bidi="ar"/>
              </w:rPr>
              <w:t>数控加工工艺学</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BE80E8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289362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35C065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BCC5AE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E16B9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3BB176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B43411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8D121C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BA2F10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904F21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F98252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FB4C4C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67FCB8BA">
        <w:tblPrEx>
          <w:tblCellMar>
            <w:top w:w="0" w:type="dxa"/>
            <w:left w:w="0" w:type="dxa"/>
            <w:bottom w:w="0" w:type="dxa"/>
            <w:right w:w="0" w:type="dxa"/>
          </w:tblCellMar>
        </w:tblPrEx>
        <w:trPr>
          <w:trHeight w:val="30" w:hRule="atLeast"/>
          <w:jc w:val="center"/>
        </w:trPr>
        <w:tc>
          <w:tcPr>
            <w:tcW w:w="0" w:type="auto"/>
            <w:vMerge w:val="continue"/>
            <w:tcBorders>
              <w:left w:val="single" w:color="auto" w:sz="8" w:space="0"/>
              <w:right w:val="single" w:color="auto" w:sz="8" w:space="0"/>
            </w:tcBorders>
            <w:noWrap w:val="0"/>
            <w:vAlign w:val="center"/>
          </w:tcPr>
          <w:p w14:paraId="0B45F28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365E8A2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3E52FE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8</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47005418">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bCs/>
                <w:color w:val="auto"/>
                <w:sz w:val="21"/>
                <w:szCs w:val="21"/>
              </w:rPr>
            </w:pPr>
            <w:r>
              <w:rPr>
                <w:rFonts w:hint="eastAsia" w:ascii="宋体" w:hAnsi="宋体" w:eastAsia="宋体" w:cs="宋体"/>
                <w:color w:val="auto"/>
                <w:kern w:val="0"/>
                <w:sz w:val="21"/>
                <w:szCs w:val="21"/>
                <w:lang w:bidi="ar"/>
              </w:rPr>
              <w:t>CAXA三维实体设计</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B5518F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B81447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F79C5A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441754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CBE33E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1C2AE8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79A70C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A1225F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A1B675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EE1E05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3659CD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279C25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68947287">
        <w:tblPrEx>
          <w:tblCellMar>
            <w:top w:w="0" w:type="dxa"/>
            <w:left w:w="0" w:type="dxa"/>
            <w:bottom w:w="0" w:type="dxa"/>
            <w:right w:w="0" w:type="dxa"/>
          </w:tblCellMar>
        </w:tblPrEx>
        <w:trPr>
          <w:trHeight w:val="30" w:hRule="atLeast"/>
          <w:jc w:val="center"/>
        </w:trPr>
        <w:tc>
          <w:tcPr>
            <w:tcW w:w="0" w:type="auto"/>
            <w:vMerge w:val="continue"/>
            <w:tcBorders>
              <w:left w:val="single" w:color="auto" w:sz="8" w:space="0"/>
              <w:right w:val="single" w:color="auto" w:sz="8" w:space="0"/>
            </w:tcBorders>
            <w:noWrap w:val="0"/>
            <w:vAlign w:val="center"/>
          </w:tcPr>
          <w:p w14:paraId="3AF4C885">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226DE06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0067142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9</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6AA8A7EB">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数控车削编程与操作</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53904B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E6F29A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2D56B1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F064A9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987B29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84</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385613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C22E29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8B196A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B83D5D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8E4C36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BDCC7A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7FFAB5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79AFB6EB">
        <w:tblPrEx>
          <w:tblCellMar>
            <w:top w:w="0" w:type="dxa"/>
            <w:left w:w="0" w:type="dxa"/>
            <w:bottom w:w="0" w:type="dxa"/>
            <w:right w:w="0" w:type="dxa"/>
          </w:tblCellMar>
        </w:tblPrEx>
        <w:trPr>
          <w:trHeight w:val="30" w:hRule="atLeast"/>
          <w:jc w:val="center"/>
        </w:trPr>
        <w:tc>
          <w:tcPr>
            <w:tcW w:w="0" w:type="auto"/>
            <w:vMerge w:val="continue"/>
            <w:tcBorders>
              <w:left w:val="single" w:color="auto" w:sz="8" w:space="0"/>
              <w:right w:val="single" w:color="auto" w:sz="8" w:space="0"/>
            </w:tcBorders>
            <w:noWrap w:val="0"/>
            <w:vAlign w:val="center"/>
          </w:tcPr>
          <w:p w14:paraId="3D7A1F5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1E6B428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7C383E3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186B48B0">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CAD/CAD-MasterCAM编程</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C235E5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C3C61A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9FC621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B00D5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244108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48</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FAE76D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40DA52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555E30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B31EB6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180642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64C7A3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26744C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7A38CC7B">
        <w:tblPrEx>
          <w:tblCellMar>
            <w:top w:w="0" w:type="dxa"/>
            <w:left w:w="0" w:type="dxa"/>
            <w:bottom w:w="0" w:type="dxa"/>
            <w:right w:w="0" w:type="dxa"/>
          </w:tblCellMar>
        </w:tblPrEx>
        <w:trPr>
          <w:trHeight w:val="293" w:hRule="atLeast"/>
          <w:jc w:val="center"/>
        </w:trPr>
        <w:tc>
          <w:tcPr>
            <w:tcW w:w="0" w:type="auto"/>
            <w:vMerge w:val="continue"/>
            <w:tcBorders>
              <w:left w:val="single" w:color="auto" w:sz="8" w:space="0"/>
              <w:right w:val="single" w:color="auto" w:sz="8" w:space="0"/>
            </w:tcBorders>
            <w:noWrap w:val="0"/>
            <w:vAlign w:val="center"/>
          </w:tcPr>
          <w:p w14:paraId="08BD0696">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right w:val="single" w:color="auto" w:sz="8" w:space="0"/>
            </w:tcBorders>
            <w:noWrap w:val="0"/>
            <w:vAlign w:val="center"/>
          </w:tcPr>
          <w:p w14:paraId="79EC3BE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08BF56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11</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7D836306">
            <w:pPr>
              <w:keepNext w:val="0"/>
              <w:keepLines w:val="0"/>
              <w:pageBreakBefore w:val="0"/>
              <w:widowControl/>
              <w:kinsoku/>
              <w:wordWrap/>
              <w:overflowPunct/>
              <w:topLinePunct w:val="0"/>
              <w:bidi w:val="0"/>
              <w:adjustRightInd/>
              <w:snapToGrid/>
              <w:spacing w:beforeAutospacing="0" w:afterAutospacing="0" w:line="440" w:lineRule="exact"/>
              <w:ind w:left="0" w:right="0"/>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数控铣削编程与操作</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8C7E37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3613F3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140CB7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9A4EBB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B80035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48</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B329C0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102AD7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9D03EF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09578A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A03B51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A8A152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797038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13D6491D">
        <w:tblPrEx>
          <w:tblCellMar>
            <w:top w:w="0" w:type="dxa"/>
            <w:left w:w="0" w:type="dxa"/>
            <w:bottom w:w="0" w:type="dxa"/>
            <w:right w:w="0" w:type="dxa"/>
          </w:tblCellMar>
        </w:tblPrEx>
        <w:trPr>
          <w:trHeight w:val="376" w:hRule="atLeast"/>
          <w:jc w:val="center"/>
        </w:trPr>
        <w:tc>
          <w:tcPr>
            <w:tcW w:w="0" w:type="auto"/>
            <w:vMerge w:val="continue"/>
            <w:tcBorders>
              <w:left w:val="single" w:color="auto" w:sz="8" w:space="0"/>
              <w:right w:val="single" w:color="auto" w:sz="8" w:space="0"/>
            </w:tcBorders>
            <w:noWrap w:val="0"/>
            <w:vAlign w:val="center"/>
          </w:tcPr>
          <w:p w14:paraId="550BDE3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left w:val="single" w:color="auto" w:sz="8" w:space="0"/>
              <w:bottom w:val="single" w:color="auto" w:sz="8" w:space="0"/>
              <w:right w:val="single" w:color="auto" w:sz="8" w:space="0"/>
            </w:tcBorders>
            <w:noWrap w:val="0"/>
            <w:vAlign w:val="center"/>
          </w:tcPr>
          <w:p w14:paraId="4EB757B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34"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4B53BC5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12</w:t>
            </w:r>
          </w:p>
        </w:tc>
        <w:tc>
          <w:tcPr>
            <w:tcW w:w="2160" w:type="dxa"/>
            <w:tcBorders>
              <w:top w:val="single" w:color="auto" w:sz="4" w:space="0"/>
              <w:left w:val="single" w:color="auto" w:sz="4" w:space="0"/>
              <w:bottom w:val="single" w:color="auto" w:sz="4" w:space="0"/>
              <w:right w:val="single" w:color="auto" w:sz="8" w:space="0"/>
            </w:tcBorders>
            <w:noWrap w:val="0"/>
            <w:vAlign w:val="center"/>
          </w:tcPr>
          <w:p w14:paraId="35991E35">
            <w:pPr>
              <w:keepNext w:val="0"/>
              <w:keepLines w:val="0"/>
              <w:pageBreakBefore w:val="0"/>
              <w:widowControl/>
              <w:kinsoku/>
              <w:wordWrap/>
              <w:overflowPunct/>
              <w:topLinePunct w:val="0"/>
              <w:bidi w:val="0"/>
              <w:adjustRightInd/>
              <w:snapToGrid/>
              <w:spacing w:beforeAutospacing="0" w:afterAutospacing="0" w:line="440" w:lineRule="exact"/>
              <w:ind w:left="0" w:right="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数控机床结构与维护</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E4B169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60BC1A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72AA1C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16645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2E94C6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EC2AF2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03410F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41C3A4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974710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3D1F22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F95CA9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70DD19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41B302E8">
        <w:tblPrEx>
          <w:tblCellMar>
            <w:top w:w="0" w:type="dxa"/>
            <w:left w:w="0" w:type="dxa"/>
            <w:bottom w:w="0" w:type="dxa"/>
            <w:right w:w="0" w:type="dxa"/>
          </w:tblCellMar>
        </w:tblPrEx>
        <w:trPr>
          <w:trHeight w:val="360" w:hRule="atLeast"/>
          <w:jc w:val="center"/>
        </w:trPr>
        <w:tc>
          <w:tcPr>
            <w:tcW w:w="0" w:type="auto"/>
            <w:vMerge w:val="continue"/>
            <w:tcBorders>
              <w:left w:val="single" w:color="auto" w:sz="8" w:space="0"/>
              <w:right w:val="single" w:color="auto" w:sz="8" w:space="0"/>
            </w:tcBorders>
            <w:noWrap w:val="0"/>
            <w:vAlign w:val="center"/>
          </w:tcPr>
          <w:p w14:paraId="6CB37A8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257" w:type="dxa"/>
            <w:gridSpan w:val="6"/>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FA5548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color w:val="auto"/>
                <w:kern w:val="0"/>
                <w:sz w:val="21"/>
                <w:szCs w:val="21"/>
                <w:lang w:bidi="ar"/>
              </w:rPr>
              <w:t>专业必修课小计</w:t>
            </w:r>
          </w:p>
        </w:tc>
        <w:tc>
          <w:tcPr>
            <w:tcW w:w="409"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9965D4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54</w:t>
            </w:r>
          </w:p>
        </w:tc>
        <w:tc>
          <w:tcPr>
            <w:tcW w:w="54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FBCCA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1080</w:t>
            </w:r>
          </w:p>
        </w:tc>
        <w:tc>
          <w:tcPr>
            <w:tcW w:w="52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2FE1AF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766</w:t>
            </w:r>
          </w:p>
        </w:tc>
        <w:tc>
          <w:tcPr>
            <w:tcW w:w="55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3115F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314</w:t>
            </w:r>
          </w:p>
        </w:tc>
        <w:tc>
          <w:tcPr>
            <w:tcW w:w="54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924FE8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52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2A83D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60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15ABD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18</w:t>
            </w:r>
          </w:p>
        </w:tc>
        <w:tc>
          <w:tcPr>
            <w:tcW w:w="55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FFC5CC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16</w:t>
            </w:r>
          </w:p>
        </w:tc>
        <w:tc>
          <w:tcPr>
            <w:tcW w:w="60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FA7E19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61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E28DF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7EBE9635">
        <w:tblPrEx>
          <w:tblCellMar>
            <w:top w:w="0" w:type="dxa"/>
            <w:left w:w="0" w:type="dxa"/>
            <w:bottom w:w="0" w:type="dxa"/>
            <w:right w:w="0" w:type="dxa"/>
          </w:tblCellMar>
        </w:tblPrEx>
        <w:trPr>
          <w:trHeight w:val="465" w:hRule="atLeast"/>
          <w:jc w:val="center"/>
        </w:trPr>
        <w:tc>
          <w:tcPr>
            <w:tcW w:w="0" w:type="auto"/>
            <w:vMerge w:val="continue"/>
            <w:tcBorders>
              <w:left w:val="single" w:color="auto" w:sz="8" w:space="0"/>
              <w:right w:val="single" w:color="auto" w:sz="8" w:space="0"/>
            </w:tcBorders>
            <w:noWrap w:val="0"/>
            <w:vAlign w:val="center"/>
          </w:tcPr>
          <w:p w14:paraId="2AB0809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83" w:type="dxa"/>
            <w:gridSpan w:val="2"/>
            <w:vMerge w:val="restart"/>
            <w:tcBorders>
              <w:top w:val="single" w:color="auto" w:sz="8" w:space="0"/>
              <w:left w:val="single" w:color="auto" w:sz="8" w:space="0"/>
              <w:right w:val="single" w:color="auto" w:sz="8" w:space="0"/>
            </w:tcBorders>
            <w:noWrap w:val="0"/>
            <w:tcMar>
              <w:top w:w="15" w:type="dxa"/>
              <w:left w:w="15" w:type="dxa"/>
              <w:bottom w:w="0" w:type="dxa"/>
              <w:right w:w="15" w:type="dxa"/>
            </w:tcMar>
            <w:vAlign w:val="center"/>
          </w:tcPr>
          <w:p w14:paraId="7F9324CE">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拓</w:t>
            </w:r>
          </w:p>
          <w:p w14:paraId="75CCEF2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展</w:t>
            </w:r>
          </w:p>
          <w:p w14:paraId="3E5F18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课</w:t>
            </w:r>
          </w:p>
          <w:p w14:paraId="0693BE9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程(选2)</w:t>
            </w:r>
          </w:p>
        </w:tc>
        <w:tc>
          <w:tcPr>
            <w:tcW w:w="434"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73C6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1</w:t>
            </w:r>
          </w:p>
        </w:tc>
        <w:tc>
          <w:tcPr>
            <w:tcW w:w="2160" w:type="dxa"/>
            <w:tcBorders>
              <w:top w:val="single" w:color="auto" w:sz="8" w:space="0"/>
              <w:left w:val="single" w:color="auto" w:sz="8" w:space="0"/>
              <w:bottom w:val="single" w:color="auto" w:sz="8" w:space="0"/>
              <w:right w:val="single" w:color="auto" w:sz="8" w:space="0"/>
            </w:tcBorders>
            <w:noWrap w:val="0"/>
            <w:vAlign w:val="center"/>
          </w:tcPr>
          <w:p w14:paraId="1BCD20F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现代企业管理</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B828BCE">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选</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92156C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8F8F4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A0A1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CED845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3424B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DD1B31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C1CC8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DFA203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E27EB7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8F5CC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9BEA8D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5D77B21">
        <w:tblPrEx>
          <w:tblCellMar>
            <w:top w:w="0" w:type="dxa"/>
            <w:left w:w="0" w:type="dxa"/>
            <w:bottom w:w="0" w:type="dxa"/>
            <w:right w:w="0" w:type="dxa"/>
          </w:tblCellMar>
        </w:tblPrEx>
        <w:trPr>
          <w:trHeight w:val="465" w:hRule="atLeast"/>
          <w:jc w:val="center"/>
        </w:trPr>
        <w:tc>
          <w:tcPr>
            <w:tcW w:w="0" w:type="auto"/>
            <w:vMerge w:val="continue"/>
            <w:tcBorders>
              <w:left w:val="single" w:color="auto" w:sz="8" w:space="0"/>
              <w:right w:val="single" w:color="auto" w:sz="8" w:space="0"/>
            </w:tcBorders>
            <w:noWrap w:val="0"/>
            <w:vAlign w:val="center"/>
          </w:tcPr>
          <w:p w14:paraId="7531E0CC">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83" w:type="dxa"/>
            <w:gridSpan w:val="2"/>
            <w:vMerge w:val="continue"/>
            <w:tcBorders>
              <w:top w:val="single" w:color="auto" w:sz="8" w:space="0"/>
              <w:left w:val="single" w:color="auto" w:sz="8" w:space="0"/>
              <w:right w:val="single" w:color="auto" w:sz="8" w:space="0"/>
            </w:tcBorders>
            <w:noWrap w:val="0"/>
            <w:tcMar>
              <w:top w:w="15" w:type="dxa"/>
              <w:left w:w="15" w:type="dxa"/>
              <w:bottom w:w="0" w:type="dxa"/>
              <w:right w:w="15" w:type="dxa"/>
            </w:tcMar>
            <w:vAlign w:val="center"/>
          </w:tcPr>
          <w:p w14:paraId="1B5C7E2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33924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60" w:type="dxa"/>
            <w:tcBorders>
              <w:top w:val="single" w:color="auto" w:sz="8" w:space="0"/>
              <w:left w:val="single" w:color="auto" w:sz="8" w:space="0"/>
              <w:bottom w:val="single" w:color="auto" w:sz="8" w:space="0"/>
              <w:right w:val="single" w:color="auto" w:sz="8" w:space="0"/>
            </w:tcBorders>
            <w:noWrap w:val="0"/>
            <w:vAlign w:val="center"/>
          </w:tcPr>
          <w:p w14:paraId="1B205A8C">
            <w:pPr>
              <w:keepNext w:val="0"/>
              <w:keepLines w:val="0"/>
              <w:pageBreakBefore w:val="0"/>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数控机床维修与保养</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3A1A1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选</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F3A32E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5D6326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833F31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D5BE50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70F606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47B880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E76399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2452D3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A59E85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47C016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F05699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1C6F8590">
        <w:tblPrEx>
          <w:tblCellMar>
            <w:top w:w="0" w:type="dxa"/>
            <w:left w:w="0" w:type="dxa"/>
            <w:bottom w:w="0" w:type="dxa"/>
            <w:right w:w="0" w:type="dxa"/>
          </w:tblCellMar>
        </w:tblPrEx>
        <w:trPr>
          <w:trHeight w:val="465" w:hRule="atLeast"/>
          <w:jc w:val="center"/>
        </w:trPr>
        <w:tc>
          <w:tcPr>
            <w:tcW w:w="0" w:type="auto"/>
            <w:vMerge w:val="continue"/>
            <w:tcBorders>
              <w:left w:val="single" w:color="auto" w:sz="8" w:space="0"/>
              <w:right w:val="single" w:color="auto" w:sz="8" w:space="0"/>
            </w:tcBorders>
            <w:noWrap w:val="0"/>
            <w:vAlign w:val="center"/>
          </w:tcPr>
          <w:p w14:paraId="405F8B3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83" w:type="dxa"/>
            <w:gridSpan w:val="2"/>
            <w:vMerge w:val="continue"/>
            <w:tcBorders>
              <w:top w:val="nil"/>
              <w:left w:val="single" w:color="auto" w:sz="8" w:space="0"/>
              <w:right w:val="single" w:color="auto" w:sz="8" w:space="0"/>
            </w:tcBorders>
            <w:noWrap w:val="0"/>
            <w:tcMar>
              <w:top w:w="15" w:type="dxa"/>
              <w:left w:w="15" w:type="dxa"/>
              <w:bottom w:w="0" w:type="dxa"/>
              <w:right w:w="15" w:type="dxa"/>
            </w:tcMar>
            <w:vAlign w:val="center"/>
          </w:tcPr>
          <w:p w14:paraId="197DCE2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A02A0A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60" w:type="dxa"/>
            <w:tcBorders>
              <w:top w:val="single" w:color="auto" w:sz="8" w:space="0"/>
              <w:left w:val="single" w:color="auto" w:sz="8" w:space="0"/>
              <w:bottom w:val="single" w:color="auto" w:sz="8" w:space="0"/>
              <w:right w:val="single" w:color="auto" w:sz="8" w:space="0"/>
            </w:tcBorders>
            <w:noWrap w:val="0"/>
            <w:vAlign w:val="center"/>
          </w:tcPr>
          <w:p w14:paraId="1EF967E5">
            <w:pPr>
              <w:keepNext w:val="0"/>
              <w:keepLines w:val="0"/>
              <w:pageBreakBefore w:val="0"/>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先进智能制造技术</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FEB219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选</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64365D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333A47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87DE3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F7356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24FD32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FD35B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D7C0A8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B526F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802B5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0A394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668AB9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0F01B56F">
        <w:tblPrEx>
          <w:tblCellMar>
            <w:top w:w="0" w:type="dxa"/>
            <w:left w:w="0" w:type="dxa"/>
            <w:bottom w:w="0" w:type="dxa"/>
            <w:right w:w="0" w:type="dxa"/>
          </w:tblCellMar>
        </w:tblPrEx>
        <w:trPr>
          <w:trHeight w:val="465" w:hRule="atLeast"/>
          <w:jc w:val="center"/>
        </w:trPr>
        <w:tc>
          <w:tcPr>
            <w:tcW w:w="0" w:type="auto"/>
            <w:vMerge w:val="continue"/>
            <w:tcBorders>
              <w:left w:val="single" w:color="auto" w:sz="8" w:space="0"/>
              <w:right w:val="single" w:color="auto" w:sz="8" w:space="0"/>
            </w:tcBorders>
            <w:noWrap w:val="0"/>
            <w:vAlign w:val="center"/>
          </w:tcPr>
          <w:p w14:paraId="53B67DBC">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583" w:type="dxa"/>
            <w:gridSpan w:val="2"/>
            <w:vMerge w:val="continue"/>
            <w:tcBorders>
              <w:top w:val="nil"/>
              <w:left w:val="single" w:color="auto" w:sz="8" w:space="0"/>
              <w:right w:val="single" w:color="auto" w:sz="8" w:space="0"/>
            </w:tcBorders>
            <w:noWrap w:val="0"/>
            <w:tcMar>
              <w:top w:w="15" w:type="dxa"/>
              <w:left w:w="15" w:type="dxa"/>
              <w:bottom w:w="0" w:type="dxa"/>
              <w:right w:w="15" w:type="dxa"/>
            </w:tcMar>
            <w:vAlign w:val="center"/>
          </w:tcPr>
          <w:p w14:paraId="7157701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434"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E54A75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60" w:type="dxa"/>
            <w:tcBorders>
              <w:top w:val="single" w:color="auto" w:sz="8" w:space="0"/>
              <w:left w:val="single" w:color="auto" w:sz="8" w:space="0"/>
              <w:bottom w:val="single" w:color="auto" w:sz="8" w:space="0"/>
              <w:right w:val="single" w:color="auto" w:sz="8" w:space="0"/>
            </w:tcBorders>
            <w:noWrap w:val="0"/>
            <w:vAlign w:val="center"/>
          </w:tcPr>
          <w:p w14:paraId="3E2B521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工业机器人技术</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AF46B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选</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E8519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E5944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7DA4C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6C5871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29B079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A4D94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01238D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125832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931A2A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B542FB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14B93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702D8437">
        <w:tblPrEx>
          <w:tblCellMar>
            <w:top w:w="0" w:type="dxa"/>
            <w:left w:w="0" w:type="dxa"/>
            <w:bottom w:w="0" w:type="dxa"/>
            <w:right w:w="0" w:type="dxa"/>
          </w:tblCellMar>
        </w:tblPrEx>
        <w:trPr>
          <w:trHeight w:val="377" w:hRule="atLeast"/>
          <w:jc w:val="center"/>
        </w:trPr>
        <w:tc>
          <w:tcPr>
            <w:tcW w:w="0" w:type="auto"/>
            <w:vMerge w:val="continue"/>
            <w:tcBorders>
              <w:left w:val="single" w:color="auto" w:sz="8" w:space="0"/>
              <w:right w:val="single" w:color="auto" w:sz="8" w:space="0"/>
            </w:tcBorders>
            <w:noWrap w:val="0"/>
            <w:vAlign w:val="center"/>
          </w:tcPr>
          <w:p w14:paraId="0B8D713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0" w:type="auto"/>
            <w:gridSpan w:val="2"/>
            <w:vMerge w:val="continue"/>
            <w:tcBorders>
              <w:top w:val="nil"/>
              <w:left w:val="single" w:color="auto" w:sz="8" w:space="0"/>
              <w:bottom w:val="single" w:color="auto" w:sz="8" w:space="0"/>
              <w:right w:val="single" w:color="auto" w:sz="8" w:space="0"/>
            </w:tcBorders>
            <w:noWrap w:val="0"/>
            <w:vAlign w:val="center"/>
          </w:tcPr>
          <w:p w14:paraId="34A70A38">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3674" w:type="dxa"/>
            <w:gridSpan w:val="4"/>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65002D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color w:val="auto"/>
                <w:kern w:val="0"/>
                <w:sz w:val="21"/>
                <w:szCs w:val="21"/>
                <w:lang w:bidi="ar"/>
              </w:rPr>
              <w:t>专业选修课小计</w:t>
            </w:r>
          </w:p>
        </w:tc>
        <w:tc>
          <w:tcPr>
            <w:tcW w:w="409"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A1FF8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8</w:t>
            </w:r>
          </w:p>
        </w:tc>
        <w:tc>
          <w:tcPr>
            <w:tcW w:w="54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C7163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160</w:t>
            </w:r>
          </w:p>
        </w:tc>
        <w:tc>
          <w:tcPr>
            <w:tcW w:w="52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DFDD0A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112</w:t>
            </w:r>
          </w:p>
        </w:tc>
        <w:tc>
          <w:tcPr>
            <w:tcW w:w="55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64F59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48</w:t>
            </w:r>
          </w:p>
        </w:tc>
        <w:tc>
          <w:tcPr>
            <w:tcW w:w="54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C7410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52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DB79B7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60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5B265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55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501C2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600"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2751FC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8</w:t>
            </w:r>
          </w:p>
        </w:tc>
        <w:tc>
          <w:tcPr>
            <w:tcW w:w="615" w:type="dxa"/>
            <w:tcBorders>
              <w:top w:val="nil"/>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FB272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45BCD1DA">
        <w:tblPrEx>
          <w:tblCellMar>
            <w:top w:w="0" w:type="dxa"/>
            <w:left w:w="0" w:type="dxa"/>
            <w:bottom w:w="0" w:type="dxa"/>
            <w:right w:w="0" w:type="dxa"/>
          </w:tblCellMar>
        </w:tblPrEx>
        <w:trPr>
          <w:trHeight w:val="360" w:hRule="atLeast"/>
          <w:jc w:val="center"/>
        </w:trPr>
        <w:tc>
          <w:tcPr>
            <w:tcW w:w="0" w:type="auto"/>
            <w:vMerge w:val="continue"/>
            <w:tcBorders>
              <w:left w:val="single" w:color="auto" w:sz="8" w:space="0"/>
              <w:bottom w:val="single" w:color="auto" w:sz="8" w:space="0"/>
              <w:right w:val="single" w:color="auto" w:sz="8" w:space="0"/>
            </w:tcBorders>
            <w:noWrap w:val="0"/>
            <w:vAlign w:val="center"/>
          </w:tcPr>
          <w:p w14:paraId="302B33DB">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4257" w:type="dxa"/>
            <w:gridSpan w:val="6"/>
            <w:tcBorders>
              <w:top w:val="single" w:color="auto" w:sz="8" w:space="0"/>
              <w:left w:val="single" w:color="auto" w:sz="8" w:space="0"/>
              <w:bottom w:val="single" w:color="auto" w:sz="8" w:space="0"/>
              <w:right w:val="single" w:color="auto" w:sz="8" w:space="0"/>
            </w:tcBorders>
            <w:noWrap w:val="0"/>
            <w:vAlign w:val="center"/>
          </w:tcPr>
          <w:p w14:paraId="3B54CBB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color w:val="auto"/>
                <w:kern w:val="0"/>
                <w:sz w:val="21"/>
                <w:szCs w:val="21"/>
                <w:lang w:bidi="ar"/>
              </w:rPr>
              <w:t>专业技能课合计</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61950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62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9E44B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1240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08E4F3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878</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7D33C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362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CE5D3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8F40DC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7F69A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18</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A1ED9E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16</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56133D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8</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E46CB2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01199EAB">
        <w:tblPrEx>
          <w:tblCellMar>
            <w:top w:w="0" w:type="dxa"/>
            <w:left w:w="0" w:type="dxa"/>
            <w:bottom w:w="0" w:type="dxa"/>
            <w:right w:w="0" w:type="dxa"/>
          </w:tblCellMar>
        </w:tblPrEx>
        <w:trPr>
          <w:trHeight w:val="360" w:hRule="atLeast"/>
          <w:jc w:val="center"/>
        </w:trPr>
        <w:tc>
          <w:tcPr>
            <w:tcW w:w="4826" w:type="dxa"/>
            <w:gridSpan w:val="7"/>
            <w:tcBorders>
              <w:top w:val="single" w:color="auto" w:sz="8" w:space="0"/>
              <w:left w:val="single" w:color="auto" w:sz="8" w:space="0"/>
              <w:bottom w:val="single" w:color="auto" w:sz="8" w:space="0"/>
              <w:right w:val="single" w:color="auto" w:sz="8" w:space="0"/>
            </w:tcBorders>
            <w:noWrap w:val="0"/>
            <w:vAlign w:val="center"/>
          </w:tcPr>
          <w:p w14:paraId="6BDF927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color w:val="auto"/>
                <w:kern w:val="0"/>
                <w:sz w:val="21"/>
                <w:szCs w:val="21"/>
                <w:lang w:bidi="ar"/>
              </w:rPr>
              <w:t>公共基础和专业技能课合计</w:t>
            </w:r>
          </w:p>
        </w:tc>
        <w:tc>
          <w:tcPr>
            <w:tcW w:w="409" w:type="dxa"/>
            <w:tcBorders>
              <w:top w:val="single" w:color="auto" w:sz="8" w:space="0"/>
              <w:left w:val="single" w:color="auto" w:sz="8" w:space="0"/>
              <w:bottom w:val="single" w:color="auto" w:sz="8" w:space="0"/>
              <w:right w:val="single" w:color="auto" w:sz="8" w:space="0"/>
            </w:tcBorders>
            <w:noWrap w:val="0"/>
            <w:vAlign w:val="center"/>
          </w:tcPr>
          <w:p w14:paraId="7F46D41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138</w:t>
            </w:r>
          </w:p>
        </w:tc>
        <w:tc>
          <w:tcPr>
            <w:tcW w:w="540" w:type="dxa"/>
            <w:tcBorders>
              <w:top w:val="single" w:color="auto" w:sz="8" w:space="0"/>
              <w:left w:val="single" w:color="auto" w:sz="8" w:space="0"/>
              <w:bottom w:val="single" w:color="auto" w:sz="8" w:space="0"/>
              <w:right w:val="single" w:color="auto" w:sz="8" w:space="0"/>
            </w:tcBorders>
            <w:noWrap w:val="0"/>
            <w:vAlign w:val="center"/>
          </w:tcPr>
          <w:p w14:paraId="2E67599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2760</w:t>
            </w:r>
          </w:p>
        </w:tc>
        <w:tc>
          <w:tcPr>
            <w:tcW w:w="525" w:type="dxa"/>
            <w:tcBorders>
              <w:top w:val="single" w:color="auto" w:sz="8" w:space="0"/>
              <w:left w:val="single" w:color="auto" w:sz="8" w:space="0"/>
              <w:bottom w:val="single" w:color="auto" w:sz="8" w:space="0"/>
              <w:right w:val="single" w:color="auto" w:sz="8" w:space="0"/>
            </w:tcBorders>
            <w:noWrap w:val="0"/>
            <w:vAlign w:val="center"/>
          </w:tcPr>
          <w:p w14:paraId="607CBA9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1900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5E919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860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25CDD0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10C46A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30</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A1612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30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E9D2B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bidi="ar"/>
              </w:rPr>
              <w:t>30</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93B7C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kern w:val="0"/>
                <w:sz w:val="21"/>
                <w:szCs w:val="21"/>
                <w:lang w:val="en-US" w:eastAsia="zh-CN" w:bidi="ar"/>
              </w:rPr>
              <w:t>1</w:t>
            </w:r>
            <w:r>
              <w:rPr>
                <w:rFonts w:hint="eastAsia" w:ascii="宋体" w:hAnsi="宋体" w:eastAsia="宋体" w:cs="宋体"/>
                <w:b/>
                <w:bCs/>
                <w:color w:val="auto"/>
                <w:kern w:val="0"/>
                <w:sz w:val="21"/>
                <w:szCs w:val="21"/>
                <w:lang w:bidi="ar"/>
              </w:rPr>
              <w:t>8</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BD3959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r w14:paraId="3477EABA">
        <w:tblPrEx>
          <w:tblCellMar>
            <w:top w:w="0" w:type="dxa"/>
            <w:left w:w="0" w:type="dxa"/>
            <w:bottom w:w="0" w:type="dxa"/>
            <w:right w:w="0" w:type="dxa"/>
          </w:tblCellMar>
        </w:tblPrEx>
        <w:trPr>
          <w:trHeight w:val="375" w:hRule="atLeast"/>
          <w:jc w:val="center"/>
        </w:trPr>
        <w:tc>
          <w:tcPr>
            <w:tcW w:w="919" w:type="dxa"/>
            <w:gridSpan w:val="2"/>
            <w:vMerge w:val="restart"/>
            <w:tcBorders>
              <w:top w:val="single" w:color="auto" w:sz="8" w:space="0"/>
              <w:left w:val="single" w:color="auto" w:sz="8" w:space="0"/>
              <w:right w:val="single" w:color="auto" w:sz="8" w:space="0"/>
            </w:tcBorders>
            <w:noWrap w:val="0"/>
            <w:vAlign w:val="center"/>
          </w:tcPr>
          <w:p w14:paraId="6C138FB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军训</w:t>
            </w:r>
          </w:p>
          <w:p w14:paraId="1B3F1B1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入学</w:t>
            </w:r>
          </w:p>
          <w:p w14:paraId="760C508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教育</w:t>
            </w:r>
          </w:p>
          <w:p w14:paraId="02F8058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实习</w:t>
            </w:r>
          </w:p>
          <w:p w14:paraId="30CDF62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实训</w:t>
            </w:r>
          </w:p>
          <w:p w14:paraId="614BACD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等</w:t>
            </w: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EA24B0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入学教育、军训、毕业教育</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690C81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07294F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C884E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B72E40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4EA435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257D56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60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31D195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2A696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AF2504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4BF3F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9F5348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0902CA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r>
      <w:tr w14:paraId="1B990659">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67E5372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CB1B6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钳工、电焊教学实训</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E7606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205CF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110893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182F8F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BF785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276686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E15FB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740374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24F1BA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7120F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9E5899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7F567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24E8FEC1">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43DCFE47">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D19369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机械制图教学实训</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FDB27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15680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BD6D7B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79D65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FFFDA3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690BFB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1C6E6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00F773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260E2C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6A5D2A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B4B10E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50CDBC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055A1F31">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7747F862">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E8C3F3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普车/数车教学实训</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32BB48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8C1C8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429ED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E84BFF0">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F7D06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BACB34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CF6B3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F1508D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6E615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8EE7901">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4E347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F487D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7047F262">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638F0F7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815AAA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数车/铣、CAD/CAM加工实训</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8BB2AE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EF3E8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6C7AEA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6C278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BE8988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4A359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743C78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E5B0A9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B74C96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0AA8442">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35666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92993A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465E91FD">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573E2E5A">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0CB61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企业综合教学实践</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281C8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632C2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BBBF5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899241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34696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91AEE9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360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95E94C8">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AA5C5B0">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D17750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97119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36AFBB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12周</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057C0D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r>
      <w:tr w14:paraId="5D8B94D0">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right w:val="single" w:color="auto" w:sz="8" w:space="0"/>
            </w:tcBorders>
            <w:noWrap w:val="0"/>
            <w:vAlign w:val="center"/>
          </w:tcPr>
          <w:p w14:paraId="7E9887EF">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auto"/>
                <w:kern w:val="0"/>
                <w:sz w:val="21"/>
                <w:szCs w:val="21"/>
              </w:rPr>
            </w:pPr>
          </w:p>
        </w:tc>
        <w:tc>
          <w:tcPr>
            <w:tcW w:w="2827" w:type="dxa"/>
            <w:gridSpan w:val="3"/>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786B4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顶岗实习</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AD9B6C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必</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E3E57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00A08F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color w:val="auto"/>
                <w:kern w:val="0"/>
                <w:sz w:val="21"/>
                <w:szCs w:val="21"/>
                <w:lang w:bidi="ar"/>
              </w:rPr>
              <w:t>18</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AA8706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color w:val="auto"/>
                <w:kern w:val="0"/>
                <w:sz w:val="21"/>
                <w:szCs w:val="21"/>
                <w:lang w:bidi="ar"/>
              </w:rPr>
              <w:t>540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CBEFD2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4FC4FA">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color w:val="auto"/>
                <w:kern w:val="0"/>
                <w:sz w:val="21"/>
                <w:szCs w:val="21"/>
                <w:lang w:bidi="ar"/>
              </w:rPr>
              <w:t>540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07F33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14382C9">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CCEAA7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B5F3FC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3D1AA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2B89EF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18周</w:t>
            </w:r>
          </w:p>
        </w:tc>
      </w:tr>
      <w:tr w14:paraId="62092E0C">
        <w:tblPrEx>
          <w:tblCellMar>
            <w:top w:w="0" w:type="dxa"/>
            <w:left w:w="0" w:type="dxa"/>
            <w:bottom w:w="0" w:type="dxa"/>
            <w:right w:w="0" w:type="dxa"/>
          </w:tblCellMar>
        </w:tblPrEx>
        <w:trPr>
          <w:trHeight w:val="375" w:hRule="atLeast"/>
          <w:jc w:val="center"/>
        </w:trPr>
        <w:tc>
          <w:tcPr>
            <w:tcW w:w="919" w:type="dxa"/>
            <w:gridSpan w:val="2"/>
            <w:vMerge w:val="continue"/>
            <w:tcBorders>
              <w:left w:val="single" w:color="auto" w:sz="8" w:space="0"/>
              <w:bottom w:val="single" w:color="auto" w:sz="8" w:space="0"/>
              <w:right w:val="single" w:color="auto" w:sz="8" w:space="0"/>
            </w:tcBorders>
            <w:noWrap w:val="0"/>
            <w:vAlign w:val="center"/>
          </w:tcPr>
          <w:p w14:paraId="3339CDF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3907" w:type="dxa"/>
            <w:gridSpan w:val="5"/>
            <w:tcBorders>
              <w:top w:val="single" w:color="auto" w:sz="8" w:space="0"/>
              <w:left w:val="single" w:color="auto" w:sz="8" w:space="0"/>
              <w:bottom w:val="single" w:color="auto" w:sz="8" w:space="0"/>
              <w:right w:val="single" w:color="auto" w:sz="8" w:space="0"/>
            </w:tcBorders>
            <w:noWrap w:val="0"/>
            <w:vAlign w:val="center"/>
          </w:tcPr>
          <w:p w14:paraId="105D35B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小计</w:t>
            </w:r>
          </w:p>
        </w:tc>
        <w:tc>
          <w:tcPr>
            <w:tcW w:w="409" w:type="dxa"/>
            <w:tcBorders>
              <w:top w:val="single" w:color="auto" w:sz="8" w:space="0"/>
              <w:left w:val="single" w:color="auto" w:sz="8" w:space="0"/>
              <w:bottom w:val="single" w:color="auto" w:sz="8" w:space="0"/>
              <w:right w:val="single" w:color="auto" w:sz="8" w:space="0"/>
            </w:tcBorders>
            <w:noWrap w:val="0"/>
            <w:vAlign w:val="center"/>
          </w:tcPr>
          <w:p w14:paraId="1C574F5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36</w:t>
            </w:r>
          </w:p>
        </w:tc>
        <w:tc>
          <w:tcPr>
            <w:tcW w:w="540" w:type="dxa"/>
            <w:tcBorders>
              <w:top w:val="single" w:color="auto" w:sz="8" w:space="0"/>
              <w:left w:val="single" w:color="auto" w:sz="8" w:space="0"/>
              <w:bottom w:val="single" w:color="auto" w:sz="8" w:space="0"/>
              <w:right w:val="single" w:color="auto" w:sz="8" w:space="0"/>
            </w:tcBorders>
            <w:noWrap w:val="0"/>
            <w:vAlign w:val="center"/>
          </w:tcPr>
          <w:p w14:paraId="1A0E88F6">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1080</w:t>
            </w:r>
          </w:p>
        </w:tc>
        <w:tc>
          <w:tcPr>
            <w:tcW w:w="525" w:type="dxa"/>
            <w:tcBorders>
              <w:top w:val="single" w:color="auto" w:sz="8" w:space="0"/>
              <w:left w:val="single" w:color="auto" w:sz="8" w:space="0"/>
              <w:bottom w:val="single" w:color="auto" w:sz="8" w:space="0"/>
              <w:right w:val="single" w:color="auto" w:sz="8" w:space="0"/>
            </w:tcBorders>
            <w:noWrap w:val="0"/>
            <w:vAlign w:val="center"/>
          </w:tcPr>
          <w:p w14:paraId="5971BF5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3B89F3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1080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195A0D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2.5周</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2B4A2D">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65FF19">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1周</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34A5A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9691BCF">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12周</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87D80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bidi="ar"/>
              </w:rPr>
              <w:t>19周</w:t>
            </w:r>
          </w:p>
        </w:tc>
      </w:tr>
      <w:tr w14:paraId="567668A8">
        <w:tblPrEx>
          <w:tblCellMar>
            <w:top w:w="0" w:type="dxa"/>
            <w:left w:w="0" w:type="dxa"/>
            <w:bottom w:w="0" w:type="dxa"/>
            <w:right w:w="0" w:type="dxa"/>
          </w:tblCellMar>
        </w:tblPrEx>
        <w:trPr>
          <w:trHeight w:val="375" w:hRule="atLeast"/>
          <w:jc w:val="center"/>
        </w:trPr>
        <w:tc>
          <w:tcPr>
            <w:tcW w:w="4826" w:type="dxa"/>
            <w:gridSpan w:val="7"/>
            <w:tcBorders>
              <w:top w:val="single" w:color="auto" w:sz="8" w:space="0"/>
              <w:left w:val="single" w:color="auto" w:sz="8" w:space="0"/>
              <w:bottom w:val="single" w:color="auto" w:sz="8" w:space="0"/>
              <w:right w:val="single" w:color="auto" w:sz="8" w:space="0"/>
            </w:tcBorders>
            <w:noWrap w:val="0"/>
            <w:vAlign w:val="center"/>
          </w:tcPr>
          <w:p w14:paraId="2F342D5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1"/>
                <w:szCs w:val="21"/>
              </w:rPr>
              <w:t>总 计</w:t>
            </w:r>
          </w:p>
        </w:tc>
        <w:tc>
          <w:tcPr>
            <w:tcW w:w="409" w:type="dxa"/>
            <w:tcBorders>
              <w:top w:val="single" w:color="auto" w:sz="8" w:space="0"/>
              <w:left w:val="single" w:color="auto" w:sz="8" w:space="0"/>
              <w:bottom w:val="single" w:color="auto" w:sz="8" w:space="0"/>
              <w:right w:val="single" w:color="auto" w:sz="8" w:space="0"/>
            </w:tcBorders>
            <w:noWrap w:val="0"/>
            <w:vAlign w:val="center"/>
          </w:tcPr>
          <w:p w14:paraId="6C2BBEE1">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174</w:t>
            </w:r>
          </w:p>
        </w:tc>
        <w:tc>
          <w:tcPr>
            <w:tcW w:w="540" w:type="dxa"/>
            <w:tcBorders>
              <w:top w:val="single" w:color="auto" w:sz="8" w:space="0"/>
              <w:left w:val="single" w:color="auto" w:sz="8" w:space="0"/>
              <w:bottom w:val="single" w:color="auto" w:sz="8" w:space="0"/>
              <w:right w:val="single" w:color="auto" w:sz="8" w:space="0"/>
            </w:tcBorders>
            <w:noWrap w:val="0"/>
            <w:vAlign w:val="center"/>
          </w:tcPr>
          <w:p w14:paraId="138DE018">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3840</w:t>
            </w:r>
          </w:p>
        </w:tc>
        <w:tc>
          <w:tcPr>
            <w:tcW w:w="525" w:type="dxa"/>
            <w:tcBorders>
              <w:top w:val="single" w:color="auto" w:sz="8" w:space="0"/>
              <w:left w:val="single" w:color="auto" w:sz="8" w:space="0"/>
              <w:bottom w:val="single" w:color="auto" w:sz="8" w:space="0"/>
              <w:right w:val="single" w:color="auto" w:sz="8" w:space="0"/>
            </w:tcBorders>
            <w:noWrap w:val="0"/>
            <w:vAlign w:val="center"/>
          </w:tcPr>
          <w:p w14:paraId="6226D1F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1900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26C9B9E">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kern w:val="0"/>
                <w:sz w:val="21"/>
                <w:szCs w:val="21"/>
                <w:lang w:bidi="ar"/>
              </w:rPr>
              <w:t>1940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C477D8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0FD9C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F8BC0DE">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F581BC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A232FDB">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1C6D24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auto"/>
                <w:kern w:val="0"/>
                <w:sz w:val="21"/>
                <w:szCs w:val="21"/>
              </w:rPr>
            </w:pPr>
          </w:p>
        </w:tc>
      </w:tr>
    </w:tbl>
    <w:p w14:paraId="1BA77985">
      <w:pPr>
        <w:keepNext w:val="0"/>
        <w:keepLines w:val="0"/>
        <w:pageBreakBefore w:val="0"/>
        <w:kinsoku/>
        <w:wordWrap/>
        <w:overflowPunct/>
        <w:topLinePunct w:val="0"/>
        <w:bidi w:val="0"/>
        <w:adjustRightInd/>
        <w:snapToGrid/>
        <w:spacing w:beforeAutospacing="0" w:afterAutospacing="0" w:line="440" w:lineRule="exact"/>
        <w:ind w:left="0" w:right="0"/>
        <w:outlineLvl w:val="0"/>
        <w:rPr>
          <w:rFonts w:hint="eastAsia" w:ascii="宋体" w:hAnsi="宋体" w:eastAsia="宋体" w:cs="宋体"/>
          <w:b/>
          <w:color w:val="000000"/>
          <w:kern w:val="0"/>
          <w:sz w:val="24"/>
          <w:szCs w:val="24"/>
        </w:rPr>
      </w:pPr>
      <w:bookmarkStart w:id="16" w:name="_Toc7991"/>
      <w:r>
        <w:rPr>
          <w:rFonts w:hint="eastAsia" w:ascii="宋体" w:hAnsi="宋体" w:eastAsia="宋体" w:cs="宋体"/>
          <w:b/>
          <w:color w:val="000000"/>
          <w:kern w:val="0"/>
          <w:sz w:val="24"/>
          <w:szCs w:val="24"/>
        </w:rPr>
        <w:t>八、实施保障</w:t>
      </w:r>
      <w:bookmarkEnd w:id="16"/>
    </w:p>
    <w:p w14:paraId="0A5C9FF6">
      <w:pPr>
        <w:keepNext w:val="0"/>
        <w:keepLines w:val="0"/>
        <w:pageBreakBefore w:val="0"/>
        <w:kinsoku/>
        <w:wordWrap/>
        <w:overflowPunct/>
        <w:topLinePunct w:val="0"/>
        <w:bidi w:val="0"/>
        <w:adjustRightInd/>
        <w:snapToGrid/>
        <w:spacing w:beforeAutospacing="0" w:afterAutospacing="0" w:line="440" w:lineRule="exact"/>
        <w:ind w:left="0" w:right="0" w:firstLine="360" w:firstLineChars="1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主要包括师资队伍、教学条件(教学设施、教学资源、教学方法）、质量保障等方面。</w:t>
      </w:r>
    </w:p>
    <w:p w14:paraId="09A218E1">
      <w:pPr>
        <w:keepNext w:val="0"/>
        <w:keepLines w:val="0"/>
        <w:pageBreakBefore w:val="0"/>
        <w:kinsoku/>
        <w:wordWrap/>
        <w:overflowPunct/>
        <w:topLinePunct w:val="0"/>
        <w:bidi w:val="0"/>
        <w:adjustRightInd/>
        <w:snapToGrid/>
        <w:spacing w:beforeAutospacing="0" w:afterAutospacing="0" w:line="440" w:lineRule="exact"/>
        <w:ind w:left="0" w:right="0" w:firstLine="120" w:firstLineChars="5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（一）师资队伍</w:t>
      </w:r>
    </w:p>
    <w:p w14:paraId="50B662FD">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教育部颁布的《中等职业学校教师专业标准》和《中等职业学校设置标准》的有关规定，按照“有理想信念、有道德情操、有扎实学识、有仁爱之心；坚持教书和育人相统一、坚持言传和身教相统一、坚持潜心问道和关注社会相统一、坚持学术自由和学术规范相统一；做学生的锤炼品格、学习知识、创新思维、奉献祖国的引路人”的</w:t>
      </w:r>
      <w:r>
        <w:rPr>
          <w:rFonts w:hint="eastAsia" w:ascii="宋体" w:hAnsi="宋体" w:eastAsia="宋体" w:cs="宋体"/>
          <w:color w:val="000000"/>
          <w:kern w:val="0"/>
          <w:sz w:val="24"/>
          <w:szCs w:val="24"/>
          <w:lang w:bidi="ar"/>
        </w:rPr>
        <w:t>要求建设专业教师队伍，将师德师风作为教师队伍建设的第一标准</w:t>
      </w:r>
      <w:r>
        <w:rPr>
          <w:rFonts w:hint="eastAsia" w:ascii="宋体" w:hAnsi="宋体" w:eastAsia="宋体" w:cs="宋体"/>
          <w:color w:val="000000"/>
          <w:sz w:val="24"/>
          <w:szCs w:val="24"/>
        </w:rPr>
        <w:t>。</w:t>
      </w:r>
    </w:p>
    <w:p w14:paraId="746E9665">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（1）队伍结构</w:t>
      </w:r>
    </w:p>
    <w:p w14:paraId="4CF51F4A">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合理配置教师资源，</w:t>
      </w:r>
      <w:r>
        <w:rPr>
          <w:rFonts w:hint="eastAsia" w:ascii="宋体" w:hAnsi="宋体" w:eastAsia="宋体" w:cs="宋体"/>
          <w:color w:val="000000"/>
          <w:kern w:val="0"/>
          <w:sz w:val="24"/>
          <w:szCs w:val="24"/>
          <w:lang w:bidi="ar"/>
        </w:rPr>
        <w:t>整合校内外优质人才资源，选聘企业高级技术人员担任行业导师，组建校企合作、专兼结合的教师团队，建立定期开展专业（学科）教研机制，</w:t>
      </w:r>
      <w:r>
        <w:rPr>
          <w:rFonts w:hint="eastAsia" w:ascii="宋体" w:hAnsi="宋体" w:eastAsia="宋体" w:cs="宋体"/>
          <w:color w:val="000000"/>
          <w:sz w:val="24"/>
          <w:szCs w:val="24"/>
        </w:rPr>
        <w:t>专业教师队伍数量、学历职称结构合理，建立了“双师型”专业教师团队。</w:t>
      </w:r>
    </w:p>
    <w:p w14:paraId="5C9AE748">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（2）专业带头人</w:t>
      </w:r>
    </w:p>
    <w:p w14:paraId="5913C0D9">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具有本专业较高的理论水平和较强的实践能力，</w:t>
      </w:r>
      <w:r>
        <w:rPr>
          <w:rFonts w:hint="eastAsia" w:ascii="宋体" w:hAnsi="宋体" w:eastAsia="宋体" w:cs="宋体"/>
          <w:color w:val="000000"/>
          <w:kern w:val="0"/>
          <w:sz w:val="24"/>
          <w:szCs w:val="24"/>
          <w:lang w:bidi="ar"/>
        </w:rPr>
        <w:t>能广泛联系行业企业，了解国内外通用设备制造、专用设备制造等行业发展新趋势，准确把握行业企业用人需求，具有组织开展专业建设、教科研工作和企业服务的能力，在本专业改革发展中起引领作用。</w:t>
      </w:r>
    </w:p>
    <w:p w14:paraId="6B07B99F">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（3）专任教师</w:t>
      </w:r>
    </w:p>
    <w:p w14:paraId="1CBEB049">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具有教师资格证书；具有机械、机电、数控技术等相关专业学历；具有一定年限的相应工作经历或者实践经验，达到相应的技术技能水平；具有本专业理论和实践能力；能够落实课程思政要求，挖掘专业课程中的思政教育元素和资源；能够运用信息技术开展混合式教学等教法改革；能够跟踪新经济、新技术发展前沿，开展社会服务。</w:t>
      </w:r>
    </w:p>
    <w:p w14:paraId="2E84963C">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（4）兼职教师</w:t>
      </w:r>
    </w:p>
    <w:p w14:paraId="33E7C360">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从本专业相关行业企业的高技能人才中聘任，具有扎实的专业知识和丰富的实际工作经验，一般具有中级及以上专业技术职务（职称）或高级工及以上职业技能等级，了解教育教学规律，能承担专业课程教学、实习实训指导和学生职业发展规划指导等专业教学任务。根据需要聘请技能大师、劳动模范、能工巧匠等高技能人才，根据国家有关要求制定针对兼职教师聘任与管理的具体实施办法。</w:t>
      </w:r>
    </w:p>
    <w:p w14:paraId="5ED8B785">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今后完善师资队伍的形式主要有三种： </w:t>
      </w:r>
    </w:p>
    <w:p w14:paraId="2C6EED32">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1．引进人才，特别是年轻教师，优点是教学稳定，较快达到教学要求。 </w:t>
      </w:r>
    </w:p>
    <w:p w14:paraId="09E79E23">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2．注重教师企业实践和专业及业务培训，教师要不断提高专业技能以及教学水平。 </w:t>
      </w:r>
    </w:p>
    <w:p w14:paraId="483D2B9B">
      <w:pPr>
        <w:keepNext w:val="0"/>
        <w:keepLines w:val="0"/>
        <w:pageBreakBefore w:val="0"/>
        <w:kinsoku/>
        <w:wordWrap/>
        <w:overflowPunct/>
        <w:topLinePunct w:val="0"/>
        <w:bidi w:val="0"/>
        <w:adjustRightInd/>
        <w:snapToGrid/>
        <w:spacing w:beforeAutospacing="0" w:afterAutospacing="0" w:line="440" w:lineRule="exact"/>
        <w:ind w:left="0" w:right="0" w:firstLine="472" w:firstLineChars="197"/>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3．建立稳定的、高水平的兼职教师队伍，使教学与社会同步，同时学校教师也能通过交流得到提高。</w:t>
      </w:r>
    </w:p>
    <w:p w14:paraId="4674CA49">
      <w:pPr>
        <w:keepNext w:val="0"/>
        <w:keepLines w:val="0"/>
        <w:pageBreakBefore w:val="0"/>
        <w:kinsoku/>
        <w:wordWrap/>
        <w:overflowPunct/>
        <w:topLinePunct w:val="0"/>
        <w:bidi w:val="0"/>
        <w:adjustRightInd/>
        <w:snapToGrid/>
        <w:spacing w:beforeAutospacing="0" w:afterAutospacing="0" w:line="440" w:lineRule="exact"/>
        <w:ind w:left="0" w:right="0" w:firstLine="475" w:firstLineChars="197"/>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（二）教学条件</w:t>
      </w:r>
    </w:p>
    <w:p w14:paraId="76A9DC33">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（1）教学设施：</w:t>
      </w:r>
    </w:p>
    <w:p w14:paraId="7A65434A">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主要包括能够满足正常的课程教学、实习实训所需的专业教室、实验室、实训室和实习实训基地。</w:t>
      </w:r>
    </w:p>
    <w:p w14:paraId="686C2171">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学校地处龙岩市新罗区南城，校园绿树成荫、环境优美。校园占地219亩，建筑面积5.1万平方米。教学设施完备，办学条件优越 ，拥有现代化的教学设备和雄厚的师资力量。学校现有三幢教学大楼，一幢实验大楼，一幢集实验实训、图书馆于一体的科学楼，五幢标准化学生公寓(配备卫生间、洗衣间等)，一幢拥有1000多个座位的礼堂和两个学生餐厅的综合大楼，一幢多功能的现代化办公大楼。</w:t>
      </w:r>
    </w:p>
    <w:p w14:paraId="4A6934D8">
      <w:pPr>
        <w:keepNext w:val="0"/>
        <w:keepLines w:val="0"/>
        <w:pageBreakBefore w:val="0"/>
        <w:widowControl/>
        <w:kinsoku/>
        <w:wordWrap/>
        <w:overflowPunct/>
        <w:topLinePunct w:val="0"/>
        <w:bidi w:val="0"/>
        <w:adjustRightInd/>
        <w:snapToGrid/>
        <w:spacing w:beforeAutospacing="0" w:afterAutospacing="0" w:line="440" w:lineRule="exact"/>
        <w:ind w:left="0" w:right="0" w:firstLine="723" w:firstLineChars="3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专业教室</w:t>
      </w:r>
      <w:r>
        <w:rPr>
          <w:rFonts w:hint="eastAsia" w:ascii="宋体" w:hAnsi="宋体" w:eastAsia="宋体" w:cs="宋体"/>
          <w:color w:val="000000"/>
          <w:kern w:val="0"/>
          <w:sz w:val="24"/>
          <w:szCs w:val="24"/>
          <w:lang w:bidi="ar"/>
        </w:rPr>
        <w:t xml:space="preserve"> </w:t>
      </w:r>
    </w:p>
    <w:p w14:paraId="40A8B506">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具备利用信息化手段开展混合式教学的条件。配备黑（白）板、多媒体计算机、投影设备、音响设备，具有互联网接入或无线网络环境及网络安全防护措施。安装应急照明装置并保持良好状态，符合紧急疏散要求，安防标志明显，保持逃生通道畅通无阻。</w:t>
      </w:r>
    </w:p>
    <w:p w14:paraId="45024EDC">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校内外实验、实训场所</w:t>
      </w:r>
      <w:r>
        <w:rPr>
          <w:rFonts w:hint="eastAsia" w:ascii="宋体" w:hAnsi="宋体" w:eastAsia="宋体" w:cs="宋体"/>
          <w:color w:val="000000"/>
          <w:kern w:val="0"/>
          <w:sz w:val="24"/>
          <w:szCs w:val="24"/>
          <w:lang w:bidi="ar"/>
        </w:rPr>
        <w:t xml:space="preserve"> </w:t>
      </w:r>
    </w:p>
    <w:p w14:paraId="76B3272A">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实验、实训场所面积、设备设施、安全、环境、管理等符合教育部有关标准（规定、办法），实训项目注重工学结合、理实一体化，实验、实训指导教师配备合理，实验、实训管理及实施规章制度齐全，确保能够顺利开展钳工、电焊、车工、铣工、数控机床维护、CAD/CAM、数控加工等实验、实训活动。</w:t>
      </w:r>
    </w:p>
    <w:p w14:paraId="614F5CED">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金属加工实训室：</w:t>
      </w:r>
      <w:r>
        <w:rPr>
          <w:rFonts w:hint="eastAsia" w:ascii="宋体" w:hAnsi="宋体" w:eastAsia="宋体" w:cs="宋体"/>
          <w:color w:val="000000"/>
          <w:kern w:val="0"/>
          <w:sz w:val="24"/>
          <w:szCs w:val="24"/>
          <w:lang w:bidi="ar"/>
        </w:rPr>
        <w:t xml:space="preserve">配备卧式车床、机用虎钳、落地砂轮机、配套辅具、工具、量具等设备设施，用于车工、铣工实训教学。 </w:t>
      </w:r>
    </w:p>
    <w:p w14:paraId="607F416E">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钳工实训室：</w:t>
      </w:r>
      <w:r>
        <w:rPr>
          <w:rFonts w:hint="eastAsia" w:ascii="宋体" w:hAnsi="宋体" w:eastAsia="宋体" w:cs="宋体"/>
          <w:color w:val="000000"/>
          <w:kern w:val="0"/>
          <w:sz w:val="24"/>
          <w:szCs w:val="24"/>
          <w:lang w:bidi="ar"/>
        </w:rPr>
        <w:t xml:space="preserve">配备台虎钳、钳工工作台、台式钻床、划线平板、划线方箱、落地砂轮机、机用虎钳、配套辅具、工具、量具等设备设施，用于钳工实训教学。 </w:t>
      </w:r>
    </w:p>
    <w:p w14:paraId="0B15D6FA">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机械加工检测技术实训室：</w:t>
      </w:r>
      <w:r>
        <w:rPr>
          <w:rFonts w:hint="eastAsia" w:ascii="宋体" w:hAnsi="宋体" w:eastAsia="宋体" w:cs="宋体"/>
          <w:color w:val="000000"/>
          <w:kern w:val="0"/>
          <w:sz w:val="24"/>
          <w:szCs w:val="24"/>
          <w:lang w:bidi="ar"/>
        </w:rPr>
        <w:t xml:space="preserve">配备游标卡尺、深度游标卡尺、高度游标卡尺、万能角度尺、外径千分尺、螺纹千分尺、内径千分尺、金属制直尺、刀口形直尺、直角尺、内径百分表、工作台、铸铁平板、杠杆百分表（杠杆指示表）、百分表、千分表、磁性表座、标准 V 形块、两顶针支架、表面粗糙度比较样块等设备设施，用于机械加工检测技术实训教学。 </w:t>
      </w:r>
    </w:p>
    <w:p w14:paraId="1DB10090">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数控机床结构及维护实训室：</w:t>
      </w:r>
      <w:r>
        <w:rPr>
          <w:rFonts w:hint="eastAsia" w:ascii="宋体" w:hAnsi="宋体" w:eastAsia="宋体" w:cs="宋体"/>
          <w:color w:val="000000"/>
          <w:kern w:val="0"/>
          <w:sz w:val="24"/>
          <w:szCs w:val="24"/>
          <w:lang w:bidi="ar"/>
        </w:rPr>
        <w:t xml:space="preserve">配备装调维修用数控车床、装调维修用数控铣床、常用电气安装工具、常用检测工具、检验棒、常用机械拆装工具、辅助工具等设备设施，用于数控机床结构与维护实训教学。 </w:t>
      </w:r>
    </w:p>
    <w:p w14:paraId="55E9B7A3">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CAD/CAM 应用技术实训室：</w:t>
      </w:r>
      <w:r>
        <w:rPr>
          <w:rFonts w:hint="eastAsia" w:ascii="宋体" w:hAnsi="宋体" w:eastAsia="宋体" w:cs="宋体"/>
          <w:color w:val="000000"/>
          <w:kern w:val="0"/>
          <w:sz w:val="24"/>
          <w:szCs w:val="24"/>
          <w:lang w:bidi="ar"/>
        </w:rPr>
        <w:t xml:space="preserve">配备计算机、CAD/CAM 软件、服务器、交换机、数控加工仿真软件、投影仪、打印机、多媒体教学软件等设备设施，用于 CAD/CAM 应用技术实训教学。 </w:t>
      </w:r>
    </w:p>
    <w:p w14:paraId="4AA77CE8">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bidi="ar"/>
        </w:rPr>
        <w:t>数控加工技术实训室：</w:t>
      </w:r>
      <w:r>
        <w:rPr>
          <w:rFonts w:hint="eastAsia" w:ascii="宋体" w:hAnsi="宋体" w:eastAsia="宋体" w:cs="宋体"/>
          <w:color w:val="000000"/>
          <w:kern w:val="0"/>
          <w:sz w:val="24"/>
          <w:szCs w:val="24"/>
          <w:lang w:bidi="ar"/>
        </w:rPr>
        <w:t>配备数控车床、数控铣床、立式加工中心、刀柄与量具、辅具等设备设施，用于数控加工技术实训教学。</w:t>
      </w:r>
    </w:p>
    <w:p w14:paraId="08269AF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校内专业教室及部分实训设备配置情况</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6"/>
        <w:gridCol w:w="2580"/>
        <w:gridCol w:w="3384"/>
      </w:tblGrid>
      <w:tr w14:paraId="2280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DC21A0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序号</w:t>
            </w:r>
          </w:p>
        </w:tc>
        <w:tc>
          <w:tcPr>
            <w:tcW w:w="2160" w:type="dxa"/>
            <w:noWrap w:val="0"/>
            <w:vAlign w:val="center"/>
          </w:tcPr>
          <w:p w14:paraId="27BFA9B3">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专业教室名称</w:t>
            </w:r>
          </w:p>
        </w:tc>
        <w:tc>
          <w:tcPr>
            <w:tcW w:w="2880" w:type="dxa"/>
            <w:noWrap w:val="0"/>
            <w:vAlign w:val="center"/>
          </w:tcPr>
          <w:p w14:paraId="1086C7D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主要设备配置</w:t>
            </w:r>
          </w:p>
        </w:tc>
        <w:tc>
          <w:tcPr>
            <w:tcW w:w="3986" w:type="dxa"/>
            <w:noWrap w:val="0"/>
            <w:vAlign w:val="center"/>
          </w:tcPr>
          <w:p w14:paraId="4C875D2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功能说明</w:t>
            </w:r>
          </w:p>
        </w:tc>
      </w:tr>
      <w:tr w14:paraId="3FFA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D1D77A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160" w:type="dxa"/>
            <w:noWrap w:val="0"/>
            <w:vAlign w:val="center"/>
          </w:tcPr>
          <w:p w14:paraId="4879E13C">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数控车削实训室</w:t>
            </w:r>
          </w:p>
        </w:tc>
        <w:tc>
          <w:tcPr>
            <w:tcW w:w="2880" w:type="dxa"/>
            <w:noWrap w:val="0"/>
            <w:vAlign w:val="center"/>
          </w:tcPr>
          <w:p w14:paraId="28B5554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数控车床6台</w:t>
            </w:r>
          </w:p>
        </w:tc>
        <w:tc>
          <w:tcPr>
            <w:tcW w:w="3986" w:type="dxa"/>
            <w:noWrap w:val="0"/>
            <w:vAlign w:val="center"/>
          </w:tcPr>
          <w:p w14:paraId="6C5CD8E4">
            <w:pPr>
              <w:keepNext w:val="0"/>
              <w:keepLines w:val="0"/>
              <w:pageBreakBefore w:val="0"/>
              <w:kinsoku/>
              <w:wordWrap/>
              <w:overflowPunct/>
              <w:topLinePunct w:val="0"/>
              <w:bidi w:val="0"/>
              <w:adjustRightInd/>
              <w:snapToGrid/>
              <w:spacing w:beforeAutospacing="0" w:afterAutospacing="0" w:line="440" w:lineRule="exact"/>
              <w:ind w:left="0" w:right="0" w:firstLine="210" w:firstLineChars="1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开展数控车削技能训练与技能抽考等课程的教、学、做一体化项目建设</w:t>
            </w:r>
          </w:p>
        </w:tc>
      </w:tr>
      <w:tr w14:paraId="14B4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5ABE67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2160" w:type="dxa"/>
            <w:noWrap w:val="0"/>
            <w:vAlign w:val="center"/>
          </w:tcPr>
          <w:p w14:paraId="24299D5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数控铣削/加工中心实训室</w:t>
            </w:r>
          </w:p>
        </w:tc>
        <w:tc>
          <w:tcPr>
            <w:tcW w:w="2880" w:type="dxa"/>
            <w:noWrap w:val="0"/>
            <w:vAlign w:val="center"/>
          </w:tcPr>
          <w:p w14:paraId="654F17C6">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数控铣床1台、加工中心1台、小型数控铣床8台</w:t>
            </w:r>
          </w:p>
        </w:tc>
        <w:tc>
          <w:tcPr>
            <w:tcW w:w="3986" w:type="dxa"/>
            <w:noWrap w:val="0"/>
            <w:vAlign w:val="center"/>
          </w:tcPr>
          <w:p w14:paraId="08165DBF">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开展数控铣削技能训练与技能抽考等课程的教、学、做一体化项目建设</w:t>
            </w:r>
          </w:p>
        </w:tc>
      </w:tr>
      <w:tr w14:paraId="6582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7B1E8797">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2160" w:type="dxa"/>
            <w:noWrap w:val="0"/>
            <w:vAlign w:val="center"/>
          </w:tcPr>
          <w:p w14:paraId="02A5D7A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普通车削实训室</w:t>
            </w:r>
          </w:p>
        </w:tc>
        <w:tc>
          <w:tcPr>
            <w:tcW w:w="2880" w:type="dxa"/>
            <w:noWrap w:val="0"/>
            <w:vAlign w:val="center"/>
          </w:tcPr>
          <w:p w14:paraId="5213DE5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普通车床10台</w:t>
            </w:r>
          </w:p>
        </w:tc>
        <w:tc>
          <w:tcPr>
            <w:tcW w:w="3986" w:type="dxa"/>
            <w:noWrap w:val="0"/>
            <w:vAlign w:val="center"/>
          </w:tcPr>
          <w:p w14:paraId="3A14297A">
            <w:pPr>
              <w:keepNext w:val="0"/>
              <w:keepLines w:val="0"/>
              <w:pageBreakBefore w:val="0"/>
              <w:kinsoku/>
              <w:wordWrap/>
              <w:overflowPunct/>
              <w:topLinePunct w:val="0"/>
              <w:bidi w:val="0"/>
              <w:adjustRightInd/>
              <w:snapToGrid/>
              <w:spacing w:beforeAutospacing="0" w:afterAutospacing="0" w:line="440" w:lineRule="exact"/>
              <w:ind w:left="0" w:right="0" w:firstLine="315" w:firstLineChars="15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开展普通车削技能训练与技能抽考等课程的教、学、做一体化项目建设</w:t>
            </w:r>
          </w:p>
        </w:tc>
      </w:tr>
      <w:tr w14:paraId="57C1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7153166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2160" w:type="dxa"/>
            <w:noWrap w:val="0"/>
            <w:vAlign w:val="center"/>
          </w:tcPr>
          <w:p w14:paraId="511699DF">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数控仿真实训室</w:t>
            </w:r>
          </w:p>
        </w:tc>
        <w:tc>
          <w:tcPr>
            <w:tcW w:w="2880" w:type="dxa"/>
            <w:noWrap w:val="0"/>
            <w:vAlign w:val="center"/>
          </w:tcPr>
          <w:p w14:paraId="1CEAD325">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计算机50台，配置斯沃仿真软件、MasterCAM、CAXA等</w:t>
            </w:r>
          </w:p>
        </w:tc>
        <w:tc>
          <w:tcPr>
            <w:tcW w:w="3986" w:type="dxa"/>
            <w:noWrap w:val="0"/>
            <w:vAlign w:val="center"/>
          </w:tcPr>
          <w:p w14:paraId="781B2E04">
            <w:pPr>
              <w:keepNext w:val="0"/>
              <w:keepLines w:val="0"/>
              <w:pageBreakBefore w:val="0"/>
              <w:kinsoku/>
              <w:wordWrap/>
              <w:overflowPunct/>
              <w:topLinePunct w:val="0"/>
              <w:bidi w:val="0"/>
              <w:adjustRightInd/>
              <w:snapToGrid/>
              <w:spacing w:beforeAutospacing="0" w:afterAutospacing="0" w:line="440" w:lineRule="exact"/>
              <w:ind w:left="0" w:right="0" w:firstLine="315" w:firstLineChars="15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开展数控编程、仿真实训、CAD/CAM实训教学；</w:t>
            </w:r>
          </w:p>
        </w:tc>
      </w:tr>
    </w:tbl>
    <w:p w14:paraId="50172FF9">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实习场所：</w:t>
      </w:r>
      <w:r>
        <w:rPr>
          <w:rFonts w:hint="eastAsia" w:ascii="宋体" w:hAnsi="宋体" w:eastAsia="宋体" w:cs="宋体"/>
          <w:color w:val="000000"/>
          <w:kern w:val="0"/>
          <w:sz w:val="24"/>
          <w:szCs w:val="24"/>
          <w:lang w:bidi="ar"/>
        </w:rPr>
        <w:t xml:space="preserve"> </w:t>
      </w:r>
    </w:p>
    <w:p w14:paraId="389D9249">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符合《职业学校学生实习管理规定》《职业学校校企合作促进办法》等对实习单位的有关要求，经实地考察后，确定合法经营、管理规范，实习条件完备且符合产业发展实际、符合安全生产法律法规要求，与学校建立稳定合作关系的单位成为实习基地，并签署学校、学生、实习单位三方协议。 </w:t>
      </w:r>
    </w:p>
    <w:p w14:paraId="3FD108A0">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根据本专业人才培养的需要和未来就业需求，实习基地能提供数控设备操作、工艺编制、数控编程、质量检验等与专业对口的相关实习岗位，能涵盖当前相关产业发展的主流技术，可接纳一定规模的学生实习；学校和实习单位双方共同制订实习计划，能够配备相应数量的指导教师对学生实习进行指导和管理，实习单位安排有经验的技术或管理人员担任实习指导教师，开展专业教学和职业技能训练，完成实习质量评价，做好学生实习服务和管理工作，有保证实习学生日常工作、学习、生活的规章制度，有安全、保险保障，依法依规保障学生的基本权益。</w:t>
      </w:r>
    </w:p>
    <w:p w14:paraId="29480499">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4"/>
          <w:szCs w:val="24"/>
        </w:rPr>
      </w:pPr>
      <w:r>
        <w:rPr>
          <w:rFonts w:hint="eastAsia" w:ascii="宋体" w:hAnsi="宋体" w:eastAsia="宋体" w:cs="宋体"/>
          <w:b/>
          <w:color w:val="000000"/>
          <w:kern w:val="0"/>
          <w:sz w:val="24"/>
          <w:szCs w:val="24"/>
        </w:rPr>
        <w:t xml:space="preserve">   </w:t>
      </w:r>
      <w:r>
        <w:rPr>
          <w:rFonts w:hint="eastAsia" w:ascii="宋体" w:hAnsi="宋体" w:eastAsia="宋体" w:cs="宋体"/>
          <w:b/>
          <w:bCs/>
          <w:color w:val="000000"/>
          <w:sz w:val="24"/>
          <w:szCs w:val="24"/>
        </w:rPr>
        <w:t>（2）教学资源：</w:t>
      </w:r>
    </w:p>
    <w:p w14:paraId="45001515">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主要包括能够满足学生专业学习、教师专业教学研究和教学实施需要的教材、图书及数字化资源等。</w:t>
      </w:r>
    </w:p>
    <w:p w14:paraId="5C66980E">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教材选用方面：</w:t>
      </w:r>
    </w:p>
    <w:p w14:paraId="3BEE802F">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按照国家规定，经过规范程序选用教材，优先选用国家规划教材和国家优秀教材。专业课程教材体现本行业新技术、新规范、新标准、新形态，并通过数字教材、活页式教材等多种方式进行动态更新。 </w:t>
      </w:r>
    </w:p>
    <w:p w14:paraId="0811DF24">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部分专业课教材选用情况</w:t>
      </w:r>
    </w:p>
    <w:tbl>
      <w:tblPr>
        <w:tblStyle w:val="7"/>
        <w:tblW w:w="9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5"/>
        <w:gridCol w:w="3050"/>
        <w:gridCol w:w="1486"/>
        <w:gridCol w:w="1541"/>
        <w:gridCol w:w="2345"/>
      </w:tblGrid>
      <w:tr w14:paraId="6778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3FE7C4B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3050" w:type="dxa"/>
            <w:noWrap w:val="0"/>
            <w:vAlign w:val="center"/>
          </w:tcPr>
          <w:p w14:paraId="0760736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主要课程选用教材名称</w:t>
            </w:r>
          </w:p>
        </w:tc>
        <w:tc>
          <w:tcPr>
            <w:tcW w:w="1486" w:type="dxa"/>
            <w:noWrap w:val="0"/>
            <w:vAlign w:val="center"/>
          </w:tcPr>
          <w:p w14:paraId="17FAC48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主  编</w:t>
            </w:r>
          </w:p>
        </w:tc>
        <w:tc>
          <w:tcPr>
            <w:tcW w:w="1541" w:type="dxa"/>
            <w:noWrap w:val="0"/>
            <w:vAlign w:val="center"/>
          </w:tcPr>
          <w:p w14:paraId="43701B9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出 版 社</w:t>
            </w:r>
          </w:p>
        </w:tc>
        <w:tc>
          <w:tcPr>
            <w:tcW w:w="2345" w:type="dxa"/>
            <w:noWrap w:val="0"/>
            <w:vAlign w:val="center"/>
          </w:tcPr>
          <w:p w14:paraId="116A817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书 刊 号</w:t>
            </w:r>
          </w:p>
        </w:tc>
      </w:tr>
      <w:tr w14:paraId="66D5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592F9F0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050" w:type="dxa"/>
            <w:noWrap w:val="0"/>
            <w:vAlign w:val="center"/>
          </w:tcPr>
          <w:p w14:paraId="72A4F32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物理（通用类）（修订版）</w:t>
            </w:r>
          </w:p>
        </w:tc>
        <w:tc>
          <w:tcPr>
            <w:tcW w:w="1486" w:type="dxa"/>
            <w:noWrap w:val="0"/>
            <w:vAlign w:val="center"/>
          </w:tcPr>
          <w:p w14:paraId="6CD00D6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541" w:type="dxa"/>
            <w:noWrap w:val="0"/>
            <w:vAlign w:val="center"/>
          </w:tcPr>
          <w:p w14:paraId="508AB77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33DC924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978-7-04-060684-3</w:t>
            </w:r>
          </w:p>
        </w:tc>
      </w:tr>
      <w:tr w14:paraId="7E69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44079E9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050" w:type="dxa"/>
            <w:noWrap w:val="0"/>
            <w:vAlign w:val="center"/>
          </w:tcPr>
          <w:p w14:paraId="5E785EC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化学（通用类）（修订版）</w:t>
            </w:r>
          </w:p>
        </w:tc>
        <w:tc>
          <w:tcPr>
            <w:tcW w:w="1486" w:type="dxa"/>
            <w:noWrap w:val="0"/>
            <w:vAlign w:val="center"/>
          </w:tcPr>
          <w:p w14:paraId="0BC9648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541" w:type="dxa"/>
            <w:noWrap w:val="0"/>
            <w:vAlign w:val="center"/>
          </w:tcPr>
          <w:p w14:paraId="5DC0D86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1E902E5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978-7-04-060681-2</w:t>
            </w:r>
          </w:p>
        </w:tc>
      </w:tr>
      <w:tr w14:paraId="5309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6E0D2E5E">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3050" w:type="dxa"/>
            <w:noWrap w:val="0"/>
            <w:vAlign w:val="center"/>
          </w:tcPr>
          <w:p w14:paraId="7361B10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kern w:val="0"/>
                <w:sz w:val="21"/>
                <w:szCs w:val="21"/>
                <w:lang w:bidi="ar"/>
              </w:rPr>
              <w:t>机械制图（第5版）（双色）</w:t>
            </w:r>
          </w:p>
        </w:tc>
        <w:tc>
          <w:tcPr>
            <w:tcW w:w="1486" w:type="dxa"/>
            <w:noWrap w:val="0"/>
            <w:vAlign w:val="center"/>
          </w:tcPr>
          <w:p w14:paraId="68A3BF8B">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kern w:val="0"/>
                <w:sz w:val="21"/>
                <w:szCs w:val="21"/>
                <w:lang w:bidi="ar"/>
              </w:rPr>
              <w:t>王幼龙</w:t>
            </w:r>
            <w:r>
              <w:rPr>
                <w:rStyle w:val="10"/>
                <w:rFonts w:hint="eastAsia" w:ascii="宋体" w:hAnsi="宋体" w:eastAsia="宋体" w:cs="宋体"/>
                <w:sz w:val="21"/>
                <w:szCs w:val="21"/>
                <w:lang w:bidi="ar"/>
              </w:rPr>
              <w:t xml:space="preserve"> 孙簃</w:t>
            </w:r>
          </w:p>
        </w:tc>
        <w:tc>
          <w:tcPr>
            <w:tcW w:w="1541" w:type="dxa"/>
            <w:noWrap w:val="0"/>
            <w:vAlign w:val="center"/>
          </w:tcPr>
          <w:p w14:paraId="18C5B5E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color w:val="FF0000"/>
                <w:sz w:val="21"/>
                <w:szCs w:val="21"/>
              </w:rPr>
            </w:pPr>
            <w:r>
              <w:rPr>
                <w:rFonts w:hint="eastAsia" w:ascii="宋体" w:hAnsi="宋体" w:eastAsia="宋体" w:cs="宋体"/>
                <w:sz w:val="21"/>
                <w:szCs w:val="21"/>
              </w:rPr>
              <w:t>高等教育出版社</w:t>
            </w:r>
          </w:p>
        </w:tc>
        <w:tc>
          <w:tcPr>
            <w:tcW w:w="2345" w:type="dxa"/>
            <w:noWrap w:val="0"/>
            <w:vAlign w:val="center"/>
          </w:tcPr>
          <w:p w14:paraId="78508AA5">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kern w:val="0"/>
                <w:sz w:val="21"/>
                <w:szCs w:val="21"/>
                <w:lang w:bidi="ar"/>
              </w:rPr>
              <w:t>ISBN 978-7-04-054981-2</w:t>
            </w:r>
          </w:p>
        </w:tc>
      </w:tr>
      <w:tr w14:paraId="359C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452A2DE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3050" w:type="dxa"/>
            <w:noWrap w:val="0"/>
            <w:vAlign w:val="center"/>
          </w:tcPr>
          <w:p w14:paraId="591627C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机械基础 第3版</w:t>
            </w:r>
          </w:p>
        </w:tc>
        <w:tc>
          <w:tcPr>
            <w:tcW w:w="1486" w:type="dxa"/>
            <w:noWrap w:val="0"/>
            <w:vAlign w:val="center"/>
          </w:tcPr>
          <w:p w14:paraId="7115C0AF">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李世维 顾淑群</w:t>
            </w:r>
          </w:p>
        </w:tc>
        <w:tc>
          <w:tcPr>
            <w:tcW w:w="1541" w:type="dxa"/>
            <w:noWrap w:val="0"/>
            <w:vAlign w:val="center"/>
          </w:tcPr>
          <w:p w14:paraId="1B7C533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780D5C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978-7-04-054871-6</w:t>
            </w:r>
          </w:p>
        </w:tc>
      </w:tr>
      <w:tr w14:paraId="1F28A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348BDA50">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3050" w:type="dxa"/>
            <w:noWrap w:val="0"/>
            <w:vAlign w:val="center"/>
          </w:tcPr>
          <w:p w14:paraId="4F166A6C">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极限配合与技术测量(双色)</w:t>
            </w:r>
          </w:p>
        </w:tc>
        <w:tc>
          <w:tcPr>
            <w:tcW w:w="1486" w:type="dxa"/>
            <w:noWrap w:val="0"/>
            <w:vAlign w:val="center"/>
          </w:tcPr>
          <w:p w14:paraId="103D85A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范梅梅，肖友才</w:t>
            </w:r>
          </w:p>
        </w:tc>
        <w:tc>
          <w:tcPr>
            <w:tcW w:w="1541" w:type="dxa"/>
            <w:noWrap w:val="0"/>
            <w:vAlign w:val="center"/>
          </w:tcPr>
          <w:p w14:paraId="430ACCD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top"/>
          </w:tcPr>
          <w:p w14:paraId="4DB60DB3">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978-7-04-042986-2</w:t>
            </w:r>
          </w:p>
        </w:tc>
      </w:tr>
      <w:tr w14:paraId="3BC9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57692DA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3050" w:type="dxa"/>
            <w:noWrap w:val="0"/>
            <w:vAlign w:val="center"/>
          </w:tcPr>
          <w:p w14:paraId="3B62E10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金属工艺学(第3版)(双色)</w:t>
            </w:r>
          </w:p>
        </w:tc>
        <w:tc>
          <w:tcPr>
            <w:tcW w:w="1486" w:type="dxa"/>
            <w:noWrap w:val="0"/>
            <w:vAlign w:val="center"/>
          </w:tcPr>
          <w:p w14:paraId="7B98DB5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郁兆昌</w:t>
            </w:r>
          </w:p>
        </w:tc>
        <w:tc>
          <w:tcPr>
            <w:tcW w:w="1541" w:type="dxa"/>
            <w:noWrap w:val="0"/>
            <w:vAlign w:val="center"/>
          </w:tcPr>
          <w:p w14:paraId="4856502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top"/>
          </w:tcPr>
          <w:p w14:paraId="173EE867">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978-7-04-059369-3</w:t>
            </w:r>
          </w:p>
        </w:tc>
      </w:tr>
      <w:tr w14:paraId="058D0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center"/>
          </w:tcPr>
          <w:p w14:paraId="63F9160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3050" w:type="dxa"/>
            <w:noWrap w:val="0"/>
            <w:vAlign w:val="center"/>
          </w:tcPr>
          <w:p w14:paraId="259AB40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电工技术基础与技能实训(第2版)</w:t>
            </w:r>
          </w:p>
        </w:tc>
        <w:tc>
          <w:tcPr>
            <w:tcW w:w="1486" w:type="dxa"/>
            <w:noWrap w:val="0"/>
            <w:vAlign w:val="center"/>
          </w:tcPr>
          <w:p w14:paraId="795905D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沈  林</w:t>
            </w:r>
          </w:p>
        </w:tc>
        <w:tc>
          <w:tcPr>
            <w:tcW w:w="1541" w:type="dxa"/>
            <w:noWrap w:val="0"/>
            <w:vAlign w:val="center"/>
          </w:tcPr>
          <w:p w14:paraId="2F5F77AD">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4DCF539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978-7-04-043528-3</w:t>
            </w:r>
          </w:p>
        </w:tc>
      </w:tr>
      <w:tr w14:paraId="6808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15" w:type="dxa"/>
            <w:noWrap w:val="0"/>
            <w:vAlign w:val="center"/>
          </w:tcPr>
          <w:p w14:paraId="07D6347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3050" w:type="dxa"/>
            <w:noWrap w:val="0"/>
            <w:vAlign w:val="center"/>
          </w:tcPr>
          <w:p w14:paraId="7113982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机械制图AutoCAD实训教程</w:t>
            </w:r>
          </w:p>
        </w:tc>
        <w:tc>
          <w:tcPr>
            <w:tcW w:w="1486" w:type="dxa"/>
            <w:noWrap w:val="0"/>
            <w:vAlign w:val="center"/>
          </w:tcPr>
          <w:p w14:paraId="51EB3DE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张宏彬 赵  伟</w:t>
            </w:r>
          </w:p>
        </w:tc>
        <w:tc>
          <w:tcPr>
            <w:tcW w:w="1541" w:type="dxa"/>
            <w:noWrap w:val="0"/>
            <w:vAlign w:val="center"/>
          </w:tcPr>
          <w:p w14:paraId="1DB377F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588478D6">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978-7-04-057322-0</w:t>
            </w:r>
          </w:p>
        </w:tc>
      </w:tr>
      <w:tr w14:paraId="4A1D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15" w:type="dxa"/>
            <w:noWrap w:val="0"/>
            <w:vAlign w:val="center"/>
          </w:tcPr>
          <w:p w14:paraId="53302C99">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3050" w:type="dxa"/>
            <w:noWrap w:val="0"/>
            <w:vAlign w:val="center"/>
          </w:tcPr>
          <w:p w14:paraId="2B483BF4">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bCs/>
                <w:sz w:val="21"/>
                <w:szCs w:val="21"/>
              </w:rPr>
            </w:pPr>
            <w:r>
              <w:rPr>
                <w:rFonts w:hint="eastAsia" w:ascii="宋体" w:hAnsi="宋体" w:eastAsia="宋体" w:cs="宋体"/>
                <w:color w:val="000000"/>
                <w:kern w:val="0"/>
                <w:sz w:val="21"/>
                <w:szCs w:val="21"/>
              </w:rPr>
              <w:t>《数控车削编程与操作训练》</w:t>
            </w:r>
          </w:p>
        </w:tc>
        <w:tc>
          <w:tcPr>
            <w:tcW w:w="1486" w:type="dxa"/>
            <w:noWrap w:val="0"/>
            <w:vAlign w:val="center"/>
          </w:tcPr>
          <w:p w14:paraId="5FD310D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刘振强 肖卫宁</w:t>
            </w:r>
          </w:p>
        </w:tc>
        <w:tc>
          <w:tcPr>
            <w:tcW w:w="1541" w:type="dxa"/>
            <w:noWrap w:val="0"/>
            <w:vAlign w:val="center"/>
          </w:tcPr>
          <w:p w14:paraId="478E09E5">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79A4B5F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978-7-04-058245-1</w:t>
            </w:r>
          </w:p>
        </w:tc>
      </w:tr>
      <w:tr w14:paraId="7928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615" w:type="dxa"/>
            <w:noWrap w:val="0"/>
            <w:vAlign w:val="top"/>
          </w:tcPr>
          <w:p w14:paraId="500CD79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3050" w:type="dxa"/>
            <w:noWrap w:val="0"/>
            <w:vAlign w:val="center"/>
          </w:tcPr>
          <w:p w14:paraId="27DE05DD">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000000"/>
                <w:kern w:val="0"/>
                <w:sz w:val="21"/>
                <w:szCs w:val="21"/>
              </w:rPr>
              <w:t>《数控铣削编程与操作训练》</w:t>
            </w:r>
          </w:p>
        </w:tc>
        <w:tc>
          <w:tcPr>
            <w:tcW w:w="1486" w:type="dxa"/>
            <w:noWrap w:val="0"/>
            <w:vAlign w:val="center"/>
          </w:tcPr>
          <w:p w14:paraId="79218D81">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郑书华</w:t>
            </w:r>
          </w:p>
        </w:tc>
        <w:tc>
          <w:tcPr>
            <w:tcW w:w="1541" w:type="dxa"/>
            <w:noWrap w:val="0"/>
            <w:vAlign w:val="center"/>
          </w:tcPr>
          <w:p w14:paraId="3CCFEE62">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345" w:type="dxa"/>
            <w:noWrap w:val="0"/>
            <w:vAlign w:val="center"/>
          </w:tcPr>
          <w:p w14:paraId="7D356B9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978-7-04-058087-7</w:t>
            </w:r>
          </w:p>
        </w:tc>
      </w:tr>
      <w:tr w14:paraId="1B75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615" w:type="dxa"/>
            <w:noWrap w:val="0"/>
            <w:vAlign w:val="top"/>
          </w:tcPr>
          <w:p w14:paraId="2F4B0627">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3050" w:type="dxa"/>
            <w:noWrap w:val="0"/>
            <w:vAlign w:val="center"/>
          </w:tcPr>
          <w:p w14:paraId="235AA9E2">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000000"/>
                <w:kern w:val="0"/>
                <w:sz w:val="21"/>
                <w:szCs w:val="21"/>
              </w:rPr>
              <w:t>《CAXA三维实体设计》</w:t>
            </w:r>
          </w:p>
        </w:tc>
        <w:tc>
          <w:tcPr>
            <w:tcW w:w="1486" w:type="dxa"/>
            <w:noWrap w:val="0"/>
            <w:vAlign w:val="center"/>
          </w:tcPr>
          <w:p w14:paraId="21D4AB63">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000000"/>
                <w:kern w:val="0"/>
                <w:sz w:val="21"/>
                <w:szCs w:val="21"/>
              </w:rPr>
              <w:t>袁莹莹</w:t>
            </w:r>
          </w:p>
        </w:tc>
        <w:tc>
          <w:tcPr>
            <w:tcW w:w="1541" w:type="dxa"/>
            <w:noWrap w:val="0"/>
            <w:vAlign w:val="center"/>
          </w:tcPr>
          <w:p w14:paraId="1814EA68">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color w:val="000000"/>
                <w:kern w:val="0"/>
                <w:sz w:val="21"/>
                <w:szCs w:val="21"/>
              </w:rPr>
              <w:t>机械工业出版社</w:t>
            </w:r>
          </w:p>
        </w:tc>
        <w:tc>
          <w:tcPr>
            <w:tcW w:w="2345" w:type="dxa"/>
            <w:noWrap w:val="0"/>
            <w:vAlign w:val="center"/>
          </w:tcPr>
          <w:p w14:paraId="0864833B">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ISBN 978-7-111-42478-9</w:t>
            </w:r>
          </w:p>
        </w:tc>
      </w:tr>
      <w:tr w14:paraId="3AE1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0" w:type="auto"/>
            <w:noWrap w:val="0"/>
            <w:vAlign w:val="top"/>
          </w:tcPr>
          <w:p w14:paraId="30F44964">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050" w:type="dxa"/>
            <w:noWrap w:val="0"/>
            <w:vAlign w:val="center"/>
          </w:tcPr>
          <w:p w14:paraId="0877EAAA">
            <w:pPr>
              <w:keepNext w:val="0"/>
              <w:keepLines w:val="0"/>
              <w:pageBreakBefore w:val="0"/>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CAD/CAM软件应用技术Mastercam</w:t>
            </w:r>
          </w:p>
        </w:tc>
        <w:tc>
          <w:tcPr>
            <w:tcW w:w="1486" w:type="dxa"/>
            <w:noWrap w:val="0"/>
            <w:vAlign w:val="top"/>
          </w:tcPr>
          <w:p w14:paraId="57107A8A">
            <w:pPr>
              <w:keepNext w:val="0"/>
              <w:keepLines w:val="0"/>
              <w:pageBreakBefore w:val="0"/>
              <w:widowControl/>
              <w:kinsoku/>
              <w:wordWrap/>
              <w:overflowPunct/>
              <w:topLinePunct w:val="0"/>
              <w:bidi w:val="0"/>
              <w:adjustRightInd/>
              <w:snapToGrid/>
              <w:spacing w:beforeAutospacing="0" w:afterAutospacing="0" w:line="440" w:lineRule="exact"/>
              <w:ind w:left="0" w:right="0"/>
              <w:jc w:val="center"/>
              <w:rPr>
                <w:rFonts w:hint="eastAsia" w:ascii="宋体" w:hAnsi="宋体" w:eastAsia="宋体" w:cs="宋体"/>
                <w:sz w:val="21"/>
                <w:szCs w:val="21"/>
              </w:rPr>
            </w:pPr>
            <w:r>
              <w:rPr>
                <w:rFonts w:hint="eastAsia" w:ascii="宋体" w:hAnsi="宋体" w:eastAsia="宋体" w:cs="宋体"/>
                <w:sz w:val="21"/>
                <w:szCs w:val="21"/>
              </w:rPr>
              <w:t>徐卫东</w:t>
            </w:r>
          </w:p>
        </w:tc>
        <w:tc>
          <w:tcPr>
            <w:tcW w:w="1541" w:type="dxa"/>
            <w:noWrap w:val="0"/>
            <w:vAlign w:val="center"/>
          </w:tcPr>
          <w:p w14:paraId="1DC211D4">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高等教育出版社</w:t>
            </w:r>
          </w:p>
        </w:tc>
        <w:tc>
          <w:tcPr>
            <w:tcW w:w="2345" w:type="dxa"/>
            <w:noWrap w:val="0"/>
            <w:vAlign w:val="top"/>
          </w:tcPr>
          <w:p w14:paraId="5A76CB3C">
            <w:pPr>
              <w:keepNext w:val="0"/>
              <w:keepLines w:val="0"/>
              <w:pageBreakBefore w:val="0"/>
              <w:widowControl/>
              <w:kinsoku/>
              <w:wordWrap/>
              <w:overflowPunct/>
              <w:topLinePunct w:val="0"/>
              <w:bidi w:val="0"/>
              <w:adjustRightInd/>
              <w:snapToGrid/>
              <w:spacing w:beforeAutospacing="0" w:afterAutospacing="0" w:line="440" w:lineRule="exact"/>
              <w:ind w:left="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978-7-04-047072-7</w:t>
            </w:r>
          </w:p>
        </w:tc>
      </w:tr>
    </w:tbl>
    <w:p w14:paraId="5B2409A7">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图书文献配备情况：</w:t>
      </w:r>
      <w:r>
        <w:rPr>
          <w:rFonts w:hint="eastAsia" w:ascii="宋体" w:hAnsi="宋体" w:eastAsia="宋体" w:cs="宋体"/>
          <w:color w:val="000000"/>
          <w:kern w:val="0"/>
          <w:sz w:val="24"/>
          <w:szCs w:val="24"/>
          <w:lang w:bidi="ar"/>
        </w:rPr>
        <w:t xml:space="preserve"> </w:t>
      </w:r>
    </w:p>
    <w:p w14:paraId="259F60C9">
      <w:pPr>
        <w:keepNext w:val="0"/>
        <w:keepLines w:val="0"/>
        <w:pageBreakBefore w:val="0"/>
        <w:widowControl/>
        <w:kinsoku/>
        <w:wordWrap/>
        <w:overflowPunct/>
        <w:topLinePunct w:val="0"/>
        <w:bidi w:val="0"/>
        <w:adjustRightInd/>
        <w:snapToGrid/>
        <w:spacing w:beforeAutospacing="0" w:afterAutospacing="0" w:line="440" w:lineRule="exact"/>
        <w:ind w:left="0" w:right="0" w:firstLine="460" w:firstLineChars="200"/>
        <w:jc w:val="left"/>
        <w:rPr>
          <w:rFonts w:hint="eastAsia" w:ascii="宋体" w:hAnsi="宋体" w:eastAsia="宋体" w:cs="宋体"/>
          <w:sz w:val="24"/>
          <w:szCs w:val="24"/>
        </w:rPr>
      </w:pPr>
      <w:r>
        <w:rPr>
          <w:rFonts w:hint="eastAsia" w:ascii="宋体" w:hAnsi="宋体" w:eastAsia="宋体" w:cs="宋体"/>
          <w:spacing w:val="-5"/>
          <w:sz w:val="24"/>
          <w:szCs w:val="24"/>
        </w:rPr>
        <w:t>图书馆配备相当数量的专业学习资</w:t>
      </w:r>
      <w:r>
        <w:rPr>
          <w:rFonts w:hint="eastAsia" w:ascii="宋体" w:hAnsi="宋体" w:eastAsia="宋体" w:cs="宋体"/>
          <w:spacing w:val="-2"/>
          <w:sz w:val="24"/>
          <w:szCs w:val="24"/>
        </w:rPr>
        <w:t>料，</w:t>
      </w:r>
      <w:r>
        <w:rPr>
          <w:rFonts w:hint="eastAsia" w:ascii="宋体" w:hAnsi="宋体" w:eastAsia="宋体" w:cs="宋体"/>
          <w:color w:val="000000"/>
          <w:kern w:val="0"/>
          <w:sz w:val="24"/>
          <w:szCs w:val="24"/>
          <w:lang w:bidi="ar"/>
        </w:rPr>
        <w:t xml:space="preserve">图书文献配备能满足人才培养、专业建设、教科研等工作的需要。专业类图书文献主要包括：机械类加工工艺国家标准、机械加工通用技术规范、金属切削加工安全操作规程标准与技术、典型数控加工案例等。及时配置新经济、新技术、新工艺、新材料、新管理方式、新服务方式等相关的图书文献。 </w:t>
      </w:r>
    </w:p>
    <w:p w14:paraId="5C04948A">
      <w:pPr>
        <w:keepNext w:val="0"/>
        <w:keepLines w:val="0"/>
        <w:pageBreakBefore w:val="0"/>
        <w:widowControl/>
        <w:kinsoku/>
        <w:wordWrap/>
        <w:overflowPunct/>
        <w:topLinePunct w:val="0"/>
        <w:bidi w:val="0"/>
        <w:adjustRightInd/>
        <w:snapToGrid/>
        <w:spacing w:beforeAutospacing="0" w:afterAutospacing="0" w:line="440" w:lineRule="exact"/>
        <w:ind w:left="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数字教学资源配置情况：</w:t>
      </w:r>
      <w:r>
        <w:rPr>
          <w:rFonts w:hint="eastAsia" w:ascii="宋体" w:hAnsi="宋体" w:eastAsia="宋体" w:cs="宋体"/>
          <w:color w:val="000000"/>
          <w:kern w:val="0"/>
          <w:sz w:val="24"/>
          <w:szCs w:val="24"/>
          <w:lang w:bidi="ar"/>
        </w:rPr>
        <w:t xml:space="preserve"> </w:t>
      </w:r>
    </w:p>
    <w:p w14:paraId="6A9E510E">
      <w:pPr>
        <w:keepNext w:val="0"/>
        <w:keepLines w:val="0"/>
        <w:pageBreakBefore w:val="0"/>
        <w:widowControl/>
        <w:kinsoku/>
        <w:wordWrap/>
        <w:overflowPunct/>
        <w:topLinePunct w:val="0"/>
        <w:bidi w:val="0"/>
        <w:adjustRightInd/>
        <w:snapToGrid/>
        <w:spacing w:beforeAutospacing="0" w:afterAutospacing="0" w:line="440" w:lineRule="exact"/>
        <w:ind w:left="0" w:right="0" w:firstLine="460" w:firstLineChars="200"/>
        <w:jc w:val="left"/>
        <w:rPr>
          <w:rFonts w:hint="eastAsia" w:ascii="宋体" w:hAnsi="宋体" w:eastAsia="宋体" w:cs="宋体"/>
          <w:sz w:val="24"/>
          <w:szCs w:val="24"/>
        </w:rPr>
      </w:pPr>
      <w:r>
        <w:rPr>
          <w:rFonts w:hint="eastAsia" w:ascii="宋体" w:hAnsi="宋体" w:eastAsia="宋体" w:cs="宋体"/>
          <w:spacing w:val="-5"/>
          <w:sz w:val="24"/>
          <w:szCs w:val="24"/>
        </w:rPr>
        <w:t>学校已经建成的智慧校园、数字化教学资源库以及国家职业教育精品</w:t>
      </w:r>
      <w:r>
        <w:rPr>
          <w:rFonts w:hint="eastAsia" w:ascii="宋体" w:hAnsi="宋体" w:eastAsia="宋体" w:cs="宋体"/>
          <w:sz w:val="24"/>
          <w:szCs w:val="24"/>
        </w:rPr>
        <w:t>课程网络等服务教学。</w:t>
      </w:r>
      <w:r>
        <w:rPr>
          <w:rFonts w:hint="eastAsia" w:ascii="宋体" w:hAnsi="宋体" w:eastAsia="宋体" w:cs="宋体"/>
          <w:color w:val="000000"/>
          <w:sz w:val="24"/>
          <w:szCs w:val="24"/>
        </w:rPr>
        <w:t>校园宽带网覆盖学校全部教学场所和各管理部门，配有闭路电视教学系统，拥有数字语音室、多媒体电教室、电脑室等实训室。教学仪器总值1000余万元。图书馆藏书20多万册，配有电子阅览室。</w:t>
      </w:r>
      <w:r>
        <w:rPr>
          <w:rFonts w:hint="eastAsia" w:ascii="宋体" w:hAnsi="宋体" w:eastAsia="宋体" w:cs="宋体"/>
          <w:color w:val="000000"/>
          <w:kern w:val="0"/>
          <w:sz w:val="24"/>
          <w:szCs w:val="24"/>
          <w:lang w:bidi="ar"/>
        </w:rPr>
        <w:t>配备与本专业有关的音视频素材、教学课件、数字化教学案例库、虚拟仿真软件等专业教学资源库，种类丰富、形式多样、使用便捷、动态更新、满足教学。</w:t>
      </w:r>
    </w:p>
    <w:p w14:paraId="7DBA5E0D">
      <w:pPr>
        <w:keepNext w:val="0"/>
        <w:keepLines w:val="0"/>
        <w:pageBreakBefore w:val="0"/>
        <w:widowControl/>
        <w:kinsoku/>
        <w:wordWrap/>
        <w:overflowPunct/>
        <w:topLinePunct w:val="0"/>
        <w:bidi w:val="0"/>
        <w:adjustRightInd/>
        <w:snapToGrid/>
        <w:spacing w:beforeAutospacing="0" w:afterAutospacing="0" w:line="440" w:lineRule="exact"/>
        <w:ind w:left="0" w:right="0"/>
        <w:jc w:val="left"/>
        <w:rPr>
          <w:rFonts w:hint="eastAsia" w:ascii="宋体" w:hAnsi="宋体" w:eastAsia="宋体" w:cs="宋体"/>
          <w:color w:val="000000"/>
          <w:sz w:val="24"/>
          <w:szCs w:val="24"/>
        </w:rPr>
      </w:pPr>
      <w:r>
        <w:rPr>
          <w:rFonts w:hint="eastAsia" w:ascii="宋体" w:hAnsi="宋体" w:eastAsia="宋体" w:cs="宋体"/>
          <w:b/>
          <w:color w:val="000000"/>
          <w:kern w:val="0"/>
          <w:sz w:val="24"/>
          <w:szCs w:val="24"/>
        </w:rPr>
        <w:t xml:space="preserve">   </w:t>
      </w:r>
      <w:r>
        <w:rPr>
          <w:rFonts w:hint="eastAsia" w:ascii="宋体" w:hAnsi="宋体" w:eastAsia="宋体" w:cs="宋体"/>
          <w:b/>
          <w:bCs/>
          <w:color w:val="000000"/>
          <w:sz w:val="24"/>
          <w:szCs w:val="24"/>
        </w:rPr>
        <w:t>（3）教学方法：</w:t>
      </w:r>
    </w:p>
    <w:p w14:paraId="67D36BB7">
      <w:pPr>
        <w:keepNext w:val="0"/>
        <w:keepLines w:val="0"/>
        <w:pageBreakBefore w:val="0"/>
        <w:widowControl/>
        <w:tabs>
          <w:tab w:val="left" w:pos="5070"/>
        </w:tabs>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1、教学方法的选择要坚持“以学生为主体，以教师为主导，以活动项目为载体”原则，积极采用项目教学等方法，实施引导式教学。</w:t>
      </w:r>
    </w:p>
    <w:p w14:paraId="4BAA3764">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sz w:val="24"/>
          <w:szCs w:val="24"/>
        </w:rPr>
        <w:t>2、在教学过程中，普及项目教学、案例教学、情境教学、模块化教学等教学方式，广泛运用启发式、探究式、讨论式、参与式等教学方法，推广翻转课堂、混合式教学、理实一体教学等新型教学模式，推动课堂教学革命，激励学生参与意识，增强课堂互动效果，培养学生分析问题、解决问题的能力。</w:t>
      </w:r>
    </w:p>
    <w:p w14:paraId="2AFA6B13">
      <w:pPr>
        <w:keepNext w:val="0"/>
        <w:keepLines w:val="0"/>
        <w:pageBreakBefore w:val="0"/>
        <w:kinsoku/>
        <w:wordWrap/>
        <w:overflowPunct/>
        <w:topLinePunct w:val="0"/>
        <w:bidi w:val="0"/>
        <w:adjustRightInd/>
        <w:snapToGrid/>
        <w:spacing w:beforeAutospacing="0" w:afterAutospacing="0" w:line="440" w:lineRule="exact"/>
        <w:ind w:left="0" w:right="0" w:firstLine="360" w:firstLineChars="150"/>
        <w:rPr>
          <w:rFonts w:hint="eastAsia" w:ascii="宋体" w:hAnsi="宋体" w:eastAsia="宋体" w:cs="宋体"/>
          <w:color w:val="212529"/>
          <w:kern w:val="0"/>
          <w:sz w:val="24"/>
          <w:szCs w:val="24"/>
        </w:rPr>
      </w:pPr>
      <w:r>
        <w:rPr>
          <w:rFonts w:hint="eastAsia" w:ascii="宋体" w:hAnsi="宋体" w:eastAsia="宋体" w:cs="宋体"/>
          <w:color w:val="212529"/>
          <w:kern w:val="0"/>
          <w:sz w:val="24"/>
          <w:szCs w:val="24"/>
        </w:rPr>
        <w:t>专业技能课按照相应职业岗位（群）的能力要求，突出“做中学、做中教”的职业教育特色，结合项目教学、案例教学、任务教学、角色扮演、情境教学等方法，利用校内实训实习室和校外实训实习基地，将学生的自主学习、合作学习和教师的引导教学等教学组织形式有机结合起来。要保证学生有充分的动手训练时间，有意识地强化企业工作规范及安全生产知识，培养学生良好的团队合作精神及成本控制和环境保护意识。</w:t>
      </w:r>
    </w:p>
    <w:p w14:paraId="1A6761FE">
      <w:pPr>
        <w:keepNext w:val="0"/>
        <w:keepLines w:val="0"/>
        <w:pageBreakBefore w:val="0"/>
        <w:kinsoku/>
        <w:wordWrap/>
        <w:overflowPunct/>
        <w:topLinePunct w:val="0"/>
        <w:bidi w:val="0"/>
        <w:adjustRightInd/>
        <w:snapToGrid/>
        <w:spacing w:beforeAutospacing="0" w:afterAutospacing="0" w:line="440" w:lineRule="exact"/>
        <w:ind w:left="0" w:right="0" w:firstLine="600" w:firstLineChars="250"/>
        <w:rPr>
          <w:rFonts w:hint="eastAsia" w:ascii="宋体" w:hAnsi="宋体" w:eastAsia="宋体" w:cs="宋体"/>
          <w:color w:val="000000"/>
          <w:sz w:val="24"/>
          <w:szCs w:val="24"/>
        </w:rPr>
      </w:pPr>
      <w:r>
        <w:rPr>
          <w:rFonts w:hint="eastAsia" w:ascii="宋体" w:hAnsi="宋体" w:eastAsia="宋体" w:cs="宋体"/>
          <w:color w:val="212529"/>
          <w:kern w:val="0"/>
          <w:sz w:val="24"/>
          <w:szCs w:val="24"/>
        </w:rPr>
        <w:t>充分运用多媒体、实物展示、实际操作等手段，直观讲解教学重点要点。为配合教学，还要准备相应的资料，比如加工工艺卡、加工流程表、实训报告等。</w:t>
      </w:r>
    </w:p>
    <w:p w14:paraId="4F77134A">
      <w:pPr>
        <w:pStyle w:val="3"/>
        <w:keepNext w:val="0"/>
        <w:keepLines w:val="0"/>
        <w:pageBreakBefore w:val="0"/>
        <w:kinsoku/>
        <w:wordWrap/>
        <w:overflowPunct/>
        <w:topLinePunct w:val="0"/>
        <w:bidi w:val="0"/>
        <w:adjustRightInd/>
        <w:snapToGrid/>
        <w:spacing w:beforeAutospacing="0" w:afterAutospacing="0" w:line="440" w:lineRule="exact"/>
        <w:ind w:left="0" w:right="0" w:firstLine="354" w:firstLineChars="147"/>
        <w:rPr>
          <w:rFonts w:hint="eastAsia" w:ascii="宋体" w:hAnsi="宋体" w:eastAsia="宋体" w:cs="宋体"/>
          <w:b/>
          <w:sz w:val="24"/>
          <w:szCs w:val="24"/>
        </w:rPr>
      </w:pPr>
      <w:r>
        <w:rPr>
          <w:rFonts w:hint="eastAsia" w:ascii="宋体" w:hAnsi="宋体" w:eastAsia="宋体" w:cs="宋体"/>
          <w:b/>
          <w:sz w:val="24"/>
          <w:szCs w:val="24"/>
        </w:rPr>
        <w:t>（三）学习评价</w:t>
      </w:r>
    </w:p>
    <w:p w14:paraId="73287870">
      <w:pPr>
        <w:pStyle w:val="3"/>
        <w:keepNext w:val="0"/>
        <w:keepLines w:val="0"/>
        <w:pageBreakBefore w:val="0"/>
        <w:kinsoku/>
        <w:wordWrap/>
        <w:overflowPunct/>
        <w:topLinePunct w:val="0"/>
        <w:bidi w:val="0"/>
        <w:adjustRightInd/>
        <w:snapToGrid/>
        <w:spacing w:beforeAutospacing="0" w:afterAutospacing="0" w:line="440" w:lineRule="exact"/>
        <w:ind w:left="0" w:right="0" w:firstLine="560"/>
        <w:rPr>
          <w:rFonts w:hint="eastAsia" w:ascii="宋体" w:hAnsi="宋体" w:eastAsia="宋体" w:cs="宋体"/>
          <w:sz w:val="24"/>
          <w:szCs w:val="24"/>
        </w:rPr>
      </w:pPr>
      <w:r>
        <w:rPr>
          <w:rFonts w:hint="eastAsia" w:ascii="宋体" w:hAnsi="宋体" w:eastAsia="宋体" w:cs="宋体"/>
          <w:sz w:val="24"/>
          <w:szCs w:val="24"/>
        </w:rPr>
        <w:t>对学生的学业评价要突出德育为首、能力为本理念，体现评价主体、评价方式、评价过程的多元化，即教师评价、学生相互评价与自我评价相结合，</w:t>
      </w:r>
      <w:r>
        <w:rPr>
          <w:rFonts w:hint="eastAsia" w:ascii="宋体" w:hAnsi="宋体" w:eastAsia="宋体" w:cs="宋体"/>
          <w:spacing w:val="-4"/>
          <w:sz w:val="24"/>
          <w:szCs w:val="24"/>
        </w:rPr>
        <w:t>部分专业课程可以聘请企业教师参与评价；专业课程的考核评价尽量减少理</w:t>
      </w:r>
      <w:r>
        <w:rPr>
          <w:rFonts w:hint="eastAsia" w:ascii="宋体" w:hAnsi="宋体" w:eastAsia="宋体" w:cs="宋体"/>
          <w:spacing w:val="-2"/>
          <w:sz w:val="24"/>
          <w:szCs w:val="24"/>
        </w:rPr>
        <w:t>论考试方式，而应以实操考核、项目考核和过程考核为主，学习过程性评价与终结性评价相结合；评价内容应涵盖情感态度、岗位能力、职业行为、知</w:t>
      </w:r>
      <w:r>
        <w:rPr>
          <w:rFonts w:hint="eastAsia" w:ascii="宋体" w:hAnsi="宋体" w:eastAsia="宋体" w:cs="宋体"/>
          <w:sz w:val="24"/>
          <w:szCs w:val="24"/>
        </w:rPr>
        <w:t>识点的掌握、技能的熟练程度、完成任务的质量等。</w:t>
      </w:r>
    </w:p>
    <w:p w14:paraId="5965791E">
      <w:pPr>
        <w:pStyle w:val="3"/>
        <w:keepNext w:val="0"/>
        <w:keepLines w:val="0"/>
        <w:pageBreakBefore w:val="0"/>
        <w:kinsoku/>
        <w:wordWrap/>
        <w:overflowPunct/>
        <w:topLinePunct w:val="0"/>
        <w:bidi w:val="0"/>
        <w:adjustRightInd/>
        <w:snapToGrid/>
        <w:spacing w:beforeAutospacing="0" w:afterAutospacing="0" w:line="440" w:lineRule="exact"/>
        <w:ind w:left="0" w:right="0" w:firstLine="560"/>
        <w:rPr>
          <w:rFonts w:hint="eastAsia" w:ascii="宋体" w:hAnsi="宋体" w:eastAsia="宋体" w:cs="宋体"/>
          <w:sz w:val="24"/>
          <w:szCs w:val="24"/>
        </w:rPr>
      </w:pPr>
      <w:r>
        <w:rPr>
          <w:rFonts w:hint="eastAsia" w:ascii="宋体" w:hAnsi="宋体" w:eastAsia="宋体" w:cs="宋体"/>
          <w:spacing w:val="-1"/>
          <w:sz w:val="24"/>
          <w:szCs w:val="24"/>
        </w:rPr>
        <w:t>关于跟岗实习和顶岗实习课程的评价，成立由企业</w:t>
      </w:r>
      <w:r>
        <w:rPr>
          <w:rFonts w:hint="eastAsia" w:ascii="宋体" w:hAnsi="宋体" w:eastAsia="宋体" w:cs="宋体"/>
          <w:sz w:val="24"/>
          <w:szCs w:val="24"/>
        </w:rPr>
        <w:t>（兼职）指导教师、</w:t>
      </w:r>
      <w:r>
        <w:rPr>
          <w:rFonts w:hint="eastAsia" w:ascii="宋体" w:hAnsi="宋体" w:eastAsia="宋体" w:cs="宋体"/>
          <w:spacing w:val="-4"/>
          <w:sz w:val="24"/>
          <w:szCs w:val="24"/>
        </w:rPr>
        <w:t>专业指导教师和班主任组成的考核组，主要对学生在顶岗实习期间的劳动纪</w:t>
      </w:r>
      <w:r>
        <w:rPr>
          <w:rFonts w:hint="eastAsia" w:ascii="宋体" w:hAnsi="宋体" w:eastAsia="宋体" w:cs="宋体"/>
          <w:spacing w:val="-1"/>
          <w:sz w:val="24"/>
          <w:szCs w:val="24"/>
        </w:rPr>
        <w:t>律、工作态度、团队合作精神、人际沟通能力、专业技术能力和任务完成等</w:t>
      </w:r>
      <w:r>
        <w:rPr>
          <w:rFonts w:hint="eastAsia" w:ascii="宋体" w:hAnsi="宋体" w:eastAsia="宋体" w:cs="宋体"/>
          <w:sz w:val="24"/>
          <w:szCs w:val="24"/>
        </w:rPr>
        <w:t>方面情况进行考核评价。</w:t>
      </w:r>
    </w:p>
    <w:p w14:paraId="54613F9F">
      <w:pPr>
        <w:keepNext w:val="0"/>
        <w:keepLines w:val="0"/>
        <w:pageBreakBefore w:val="0"/>
        <w:kinsoku/>
        <w:wordWrap/>
        <w:overflowPunct/>
        <w:topLinePunct w:val="0"/>
        <w:bidi w:val="0"/>
        <w:adjustRightInd/>
        <w:snapToGrid/>
        <w:spacing w:beforeAutospacing="0" w:afterAutospacing="0" w:line="440" w:lineRule="exact"/>
        <w:ind w:left="0" w:right="0" w:firstLine="361" w:firstLineChars="15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（四）质量管理</w:t>
      </w:r>
    </w:p>
    <w:p w14:paraId="094DC026">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建立专业人才培养质量保障机制，健全专业教学质量监控管理制度，改进结果评价，强化过程评价，探索增值评价，吸纳行业组织、企业等参与评价，并及时公开相关信息，接受教育督导和社会监督，健全综合评价。完善人才培养方案、课程标准、课堂评价、实验教学、实习实训、以及资源建设等质量保障建设，通过教学实施、过程监控、质量评价和持续改进，达到人才培养规格要求。 </w:t>
      </w:r>
    </w:p>
    <w:p w14:paraId="3CBBF348">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2）不断完善教学管理机制，加强日常教学组织运行与管理，定期开展课程建设、日常教学、人才培养质量的诊断与改进，建立健全巡课、听课、评教、评学等制度，建立与企业联动的实践教学环节督导制度，严明教学纪律，强化教学组织功能，定期开展公开课、示范课等教研活动。 </w:t>
      </w:r>
    </w:p>
    <w:p w14:paraId="2C511337">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（3）成立工科专业教研组织，定期召开教学研讨会议，利用评价分析结果有效改进专业教学，持续提高人才培养质量。 </w:t>
      </w:r>
    </w:p>
    <w:p w14:paraId="4BB57AE2">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（4）招生就业办建立毕业生跟踪反馈机制及社会评价机制，并对生源情况、职业道德、技术技能水平、就业质量等进行分析，定期评价人才培养质量和培养目标达成情况。</w:t>
      </w:r>
    </w:p>
    <w:p w14:paraId="7639787B">
      <w:pPr>
        <w:keepNext w:val="0"/>
        <w:keepLines w:val="0"/>
        <w:pageBreakBefore w:val="0"/>
        <w:widowControl/>
        <w:kinsoku/>
        <w:wordWrap/>
        <w:overflowPunct/>
        <w:topLinePunct w:val="0"/>
        <w:bidi w:val="0"/>
        <w:adjustRightInd/>
        <w:snapToGrid/>
        <w:spacing w:beforeAutospacing="0" w:afterAutospacing="0" w:line="440" w:lineRule="exact"/>
        <w:ind w:left="0" w:right="0"/>
        <w:jc w:val="left"/>
        <w:outlineLvl w:val="0"/>
        <w:rPr>
          <w:rFonts w:hint="eastAsia" w:ascii="宋体" w:hAnsi="宋体" w:eastAsia="宋体" w:cs="宋体"/>
          <w:b/>
          <w:color w:val="000000"/>
          <w:kern w:val="0"/>
          <w:sz w:val="24"/>
          <w:szCs w:val="24"/>
        </w:rPr>
      </w:pPr>
      <w:bookmarkStart w:id="17" w:name="_Toc15741"/>
      <w:r>
        <w:rPr>
          <w:rFonts w:hint="eastAsia" w:ascii="宋体" w:hAnsi="宋体" w:eastAsia="宋体" w:cs="宋体"/>
          <w:b/>
          <w:color w:val="000000"/>
          <w:kern w:val="0"/>
          <w:sz w:val="24"/>
          <w:szCs w:val="24"/>
        </w:rPr>
        <w:t>九、毕业要求</w:t>
      </w:r>
      <w:bookmarkEnd w:id="17"/>
      <w:r>
        <w:rPr>
          <w:rFonts w:hint="eastAsia" w:ascii="宋体" w:hAnsi="宋体" w:eastAsia="宋体" w:cs="宋体"/>
          <w:b/>
          <w:color w:val="000000"/>
          <w:kern w:val="0"/>
          <w:sz w:val="24"/>
          <w:szCs w:val="24"/>
        </w:rPr>
        <w:t xml:space="preserve"> </w:t>
      </w:r>
    </w:p>
    <w:p w14:paraId="1F2861C7">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bidi="ar"/>
        </w:rPr>
        <w:t>根据专业人才培养方案确定的目标和培养规格，完成规定的实习实训，全部课程考核合格或修满学分，准予毕业。</w:t>
      </w:r>
    </w:p>
    <w:p w14:paraId="5378A92F">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1、通过相应课程学习，</w:t>
      </w:r>
      <w:r>
        <w:rPr>
          <w:rFonts w:hint="eastAsia" w:ascii="宋体" w:hAnsi="宋体" w:eastAsia="宋体" w:cs="宋体"/>
          <w:color w:val="000000"/>
          <w:sz w:val="24"/>
          <w:szCs w:val="24"/>
        </w:rPr>
        <w:t>修满教学计划规定的全部课程且成绩合格</w:t>
      </w:r>
      <w:r>
        <w:rPr>
          <w:rFonts w:hint="eastAsia" w:ascii="宋体" w:hAnsi="宋体" w:eastAsia="宋体" w:cs="宋体"/>
          <w:color w:val="000000"/>
          <w:kern w:val="0"/>
          <w:sz w:val="24"/>
          <w:szCs w:val="24"/>
        </w:rPr>
        <w:t xml:space="preserve">； </w:t>
      </w:r>
    </w:p>
    <w:p w14:paraId="6B9BE0D3">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2、通过福建省中等职业学校学生学业水平合格性考试公共基础知识、专业基础知识等科目测试，成绩 D 级及以上； </w:t>
      </w:r>
    </w:p>
    <w:p w14:paraId="07035A34">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3、通过学校统一组织的专业技能测试，成绩 D 级及以上。 </w:t>
      </w:r>
    </w:p>
    <w:p w14:paraId="14DCD7F8">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通过规定年限的学习，鼓励学生取得教育部“1+X”证书的车工或铣工的初级或中级及以上职业技能等级证书。</w:t>
      </w:r>
    </w:p>
    <w:p w14:paraId="1FE555F0">
      <w:pPr>
        <w:keepNext w:val="0"/>
        <w:keepLines w:val="0"/>
        <w:pageBreakBefore w:val="0"/>
        <w:widowControl/>
        <w:kinsoku/>
        <w:wordWrap/>
        <w:overflowPunct/>
        <w:topLinePunct w:val="0"/>
        <w:bidi w:val="0"/>
        <w:adjustRightInd/>
        <w:snapToGrid/>
        <w:spacing w:beforeAutospacing="0" w:afterAutospacing="0" w:line="440" w:lineRule="exact"/>
        <w:ind w:left="0" w:right="0"/>
        <w:jc w:val="left"/>
        <w:outlineLvl w:val="0"/>
        <w:rPr>
          <w:rFonts w:hint="eastAsia" w:ascii="宋体" w:hAnsi="宋体" w:eastAsia="宋体" w:cs="宋体"/>
          <w:b/>
          <w:color w:val="000000"/>
          <w:kern w:val="0"/>
          <w:sz w:val="24"/>
          <w:szCs w:val="24"/>
        </w:rPr>
      </w:pPr>
      <w:bookmarkStart w:id="18" w:name="_Toc26749"/>
      <w:r>
        <w:rPr>
          <w:rFonts w:hint="eastAsia" w:ascii="宋体" w:hAnsi="宋体" w:eastAsia="宋体" w:cs="宋体"/>
          <w:b/>
          <w:color w:val="000000"/>
          <w:kern w:val="0"/>
          <w:sz w:val="24"/>
          <w:szCs w:val="24"/>
        </w:rPr>
        <w:t>十、说明</w:t>
      </w:r>
      <w:bookmarkEnd w:id="18"/>
      <w:r>
        <w:rPr>
          <w:rFonts w:hint="eastAsia" w:ascii="宋体" w:hAnsi="宋体" w:eastAsia="宋体" w:cs="宋体"/>
          <w:b/>
          <w:color w:val="000000"/>
          <w:kern w:val="0"/>
          <w:sz w:val="24"/>
          <w:szCs w:val="24"/>
        </w:rPr>
        <w:t xml:space="preserve"> </w:t>
      </w:r>
    </w:p>
    <w:p w14:paraId="0579D021">
      <w:pPr>
        <w:keepNext w:val="0"/>
        <w:keepLines w:val="0"/>
        <w:pageBreakBefore w:val="0"/>
        <w:widowControl/>
        <w:kinsoku/>
        <w:wordWrap/>
        <w:overflowPunct/>
        <w:topLinePunct w:val="0"/>
        <w:bidi w:val="0"/>
        <w:adjustRightInd/>
        <w:snapToGrid/>
        <w:spacing w:beforeAutospacing="0" w:afterAutospacing="0" w:line="440" w:lineRule="exact"/>
        <w:ind w:left="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本专业将紧密结合加工制造行业发展和企业的实际需求，适时调整人才培养方案。培养目标、培养规格、课程体系、教学条件等要素与时俱进，教学进程安排也将根据教学实际变化进行适当调整。</w:t>
      </w:r>
    </w:p>
    <w:p w14:paraId="40369EEE">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rPr>
        <w:t>办学形式多样，专业设置实用，为适应我国工业化、城镇化、现代化对人才的需求，我校坚持以“市场为导向，以就业为中心，及时调整专业设置，坚持多种形式办学、培养多层次人才。</w:t>
      </w:r>
    </w:p>
    <w:p w14:paraId="010DC3D3">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kern w:val="0"/>
          <w:sz w:val="24"/>
          <w:szCs w:val="24"/>
        </w:rPr>
      </w:pPr>
    </w:p>
    <w:p w14:paraId="26207596">
      <w:pPr>
        <w:keepNext w:val="0"/>
        <w:keepLines w:val="0"/>
        <w:pageBreakBefore w:val="0"/>
        <w:kinsoku/>
        <w:wordWrap/>
        <w:overflowPunct/>
        <w:topLinePunct w:val="0"/>
        <w:bidi w:val="0"/>
        <w:adjustRightInd/>
        <w:snapToGrid/>
        <w:spacing w:beforeAutospacing="0" w:afterAutospacing="0" w:line="440" w:lineRule="exact"/>
        <w:ind w:left="0" w:right="0" w:firstLine="480" w:firstLineChars="200"/>
        <w:rPr>
          <w:rFonts w:hint="eastAsia" w:ascii="宋体" w:hAnsi="宋体" w:eastAsia="宋体" w:cs="宋体"/>
          <w:color w:val="000000"/>
          <w:kern w:val="0"/>
          <w:sz w:val="24"/>
          <w:szCs w:val="24"/>
        </w:rPr>
      </w:pPr>
    </w:p>
    <w:p w14:paraId="304C4427">
      <w:pPr>
        <w:keepNext w:val="0"/>
        <w:keepLines w:val="0"/>
        <w:pageBreakBefore w:val="0"/>
        <w:kinsoku/>
        <w:wordWrap/>
        <w:overflowPunct/>
        <w:topLinePunct w:val="0"/>
        <w:bidi w:val="0"/>
        <w:adjustRightInd/>
        <w:snapToGrid/>
        <w:spacing w:beforeAutospacing="0" w:afterAutospacing="0" w:line="440" w:lineRule="exact"/>
        <w:ind w:left="0" w:right="0"/>
        <w:rPr>
          <w:rFonts w:hint="eastAsia" w:ascii="宋体" w:hAnsi="宋体" w:eastAsia="宋体" w:cs="宋体"/>
          <w:sz w:val="24"/>
          <w:szCs w:val="24"/>
        </w:rPr>
      </w:pPr>
    </w:p>
    <w:sectPr>
      <w:footerReference r:id="rId4" w:type="default"/>
      <w:pgSz w:w="11906" w:h="16838"/>
      <w:pgMar w:top="1440" w:right="1797" w:bottom="1440" w:left="1797" w:header="680" w:footer="68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705B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7A98A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37A98A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5"/>
      <w:pBdr>
        <w:bottom w:val="single" w:color="auto" w:sz="4" w:space="1"/>
      </w:pBdr>
      <w:ind w:firstLine="540" w:firstLineChars="300"/>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599D1356">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D86DAF"/>
    <w:rsid w:val="36776C1E"/>
    <w:rsid w:val="41120B50"/>
    <w:rsid w:val="4D7D4A59"/>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sz w:val="28"/>
      <w:szCs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semiHidden/>
    <w:qFormat/>
    <w:uiPriority w:val="0"/>
  </w:style>
  <w:style w:type="character" w:styleId="9">
    <w:name w:val="Hyperlink"/>
    <w:qFormat/>
    <w:uiPriority w:val="0"/>
    <w:rPr>
      <w:color w:val="0000FF"/>
      <w:u w:val="single"/>
    </w:rPr>
  </w:style>
  <w:style w:type="character" w:customStyle="1" w:styleId="10">
    <w:name w:val="font11"/>
    <w:qFormat/>
    <w:uiPriority w:val="0"/>
    <w:rPr>
      <w:rFonts w:hint="eastAsia" w:ascii="宋体" w:hAnsi="宋体" w:eastAsia="宋体" w:cs="宋体"/>
      <w:color w:val="000000"/>
      <w:sz w:val="18"/>
      <w:szCs w:val="18"/>
      <w:u w:val="none"/>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8504</Words>
  <Characters>8732</Characters>
  <Lines>0</Lines>
  <Paragraphs>0</Paragraphs>
  <TotalTime>1</TotalTime>
  <ScaleCrop>false</ScaleCrop>
  <LinksUpToDate>false</LinksUpToDate>
  <CharactersWithSpaces>8804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