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1"/>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p>
    <w:p w14:paraId="4FB6DEFC">
      <w:pPr>
        <w:pStyle w:val="11"/>
        <w:rPr>
          <w:rFonts w:hint="eastAsia" w:hAnsi="宋体"/>
          <w:sz w:val="72"/>
          <w:szCs w:val="72"/>
        </w:rPr>
      </w:pPr>
    </w:p>
    <w:p w14:paraId="62447CE0">
      <w:pPr>
        <w:pStyle w:val="11"/>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rPr>
          <w:rFonts w:hint="eastAsia" w:hAnsi="宋体"/>
          <w:sz w:val="72"/>
          <w:szCs w:val="72"/>
        </w:rPr>
      </w:pPr>
      <w:r>
        <w:rPr>
          <w:rFonts w:hint="eastAsia" w:hAnsi="宋体"/>
          <w:sz w:val="72"/>
          <w:szCs w:val="72"/>
          <w:lang w:val="en-US" w:eastAsia="zh-CN"/>
        </w:rPr>
        <w:t>虚拟现实技术与应用</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12"/>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3"/>
        <w:rPr>
          <w:sz w:val="30"/>
          <w:szCs w:val="30"/>
        </w:rPr>
      </w:pPr>
      <w:r>
        <w:rPr>
          <w:rFonts w:hint="eastAsia"/>
          <w:bCs/>
          <w:szCs w:val="44"/>
        </w:rPr>
        <w:t>福建省龙岩市农业学校</w:t>
      </w:r>
    </w:p>
    <w:p w14:paraId="68E8B8DA">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color w:val="000000"/>
          <w:sz w:val="36"/>
          <w:szCs w:val="36"/>
        </w:rPr>
      </w:pPr>
    </w:p>
    <w:p w14:paraId="26000B92">
      <w:pPr>
        <w:pStyle w:val="11"/>
        <w:keepNext w:val="0"/>
        <w:keepLines w:val="0"/>
        <w:pageBreakBefore w:val="0"/>
        <w:kinsoku/>
        <w:wordWrap/>
        <w:topLinePunct w:val="0"/>
        <w:bidi w:val="0"/>
        <w:adjustRightInd/>
        <w:snapToGrid/>
        <w:spacing w:beforeAutospacing="0" w:afterAutospacing="0" w:line="440" w:lineRule="exact"/>
        <w:ind w:left="0" w:leftChars="0"/>
        <w:rPr>
          <w:rFonts w:hint="eastAsia" w:cs="Times New Roman"/>
          <w:lang w:val="en-US" w:eastAsia="zh-CN"/>
        </w:rPr>
        <w:sectPr>
          <w:headerReference r:id="rId3" w:type="default"/>
          <w:footerReference r:id="rId4" w:type="default"/>
          <w:pgSz w:w="11906" w:h="16838"/>
          <w:pgMar w:top="1418" w:right="1418" w:bottom="1418" w:left="1418" w:header="851" w:footer="850" w:gutter="0"/>
          <w:pgBorders>
            <w:top w:val="none" w:sz="0" w:space="0"/>
            <w:left w:val="none" w:sz="0" w:space="0"/>
            <w:bottom w:val="none" w:sz="0" w:space="0"/>
            <w:right w:val="none" w:sz="0" w:space="0"/>
          </w:pgBorders>
          <w:cols w:space="720" w:num="1"/>
          <w:titlePg/>
          <w:docGrid w:type="lines" w:linePitch="312" w:charSpace="0"/>
        </w:sectPr>
      </w:pPr>
    </w:p>
    <w:p w14:paraId="108D1665">
      <w:pPr>
        <w:keepNext w:val="0"/>
        <w:keepLines w:val="0"/>
        <w:pageBreakBefore w:val="0"/>
        <w:kinsoku/>
        <w:wordWrap/>
        <w:topLinePunct w:val="0"/>
        <w:bidi w:val="0"/>
        <w:adjustRightInd/>
        <w:snapToGrid/>
        <w:spacing w:beforeAutospacing="0" w:afterAutospacing="0" w:line="440" w:lineRule="exact"/>
        <w:ind w:left="0" w:leftChars="0" w:right="0" w:rightChars="0" w:firstLine="0" w:firstLineChars="0"/>
        <w:jc w:val="center"/>
        <w:rPr>
          <w:rFonts w:ascii="宋体" w:hAnsi="宋体" w:eastAsia="宋体"/>
          <w:sz w:val="32"/>
          <w:szCs w:val="32"/>
        </w:rPr>
      </w:pPr>
      <w:bookmarkStart w:id="34" w:name="_GoBack"/>
      <w:bookmarkEnd w:id="34"/>
    </w:p>
    <w:p w14:paraId="786EBDB7">
      <w:pPr>
        <w:keepNext w:val="0"/>
        <w:keepLines w:val="0"/>
        <w:pageBreakBefore w:val="0"/>
        <w:kinsoku/>
        <w:wordWrap/>
        <w:topLinePunct w:val="0"/>
        <w:bidi w:val="0"/>
        <w:adjustRightInd/>
        <w:snapToGrid/>
        <w:spacing w:beforeAutospacing="0" w:afterAutospacing="0" w:line="440" w:lineRule="exact"/>
        <w:ind w:left="0" w:leftChars="0" w:right="0" w:rightChars="0" w:firstLine="0" w:firstLineChars="0"/>
        <w:jc w:val="center"/>
        <w:rPr>
          <w:sz w:val="32"/>
          <w:szCs w:val="32"/>
        </w:rPr>
      </w:pPr>
      <w:r>
        <w:rPr>
          <w:rFonts w:ascii="宋体" w:hAnsi="宋体" w:eastAsia="宋体"/>
          <w:sz w:val="32"/>
          <w:szCs w:val="32"/>
        </w:rPr>
        <w:t>目</w:t>
      </w:r>
      <w:r>
        <w:rPr>
          <w:rFonts w:hint="eastAsia" w:ascii="宋体" w:hAnsi="宋体" w:eastAsia="宋体"/>
          <w:sz w:val="32"/>
          <w:szCs w:val="32"/>
          <w:lang w:val="en-US" w:eastAsia="zh-CN"/>
        </w:rPr>
        <w:t xml:space="preserve">  </w:t>
      </w:r>
      <w:r>
        <w:rPr>
          <w:rFonts w:ascii="宋体" w:hAnsi="宋体" w:eastAsia="宋体"/>
          <w:sz w:val="32"/>
          <w:szCs w:val="32"/>
        </w:rPr>
        <w:t>录</w:t>
      </w:r>
    </w:p>
    <w:p w14:paraId="469B8BC7">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eastAsia" w:cs="Times New Roman"/>
          <w:b w:val="0"/>
          <w:bCs w:val="0"/>
          <w:sz w:val="21"/>
          <w:szCs w:val="21"/>
          <w:lang w:val="en-US" w:eastAsia="zh-CN"/>
        </w:rPr>
      </w:pPr>
    </w:p>
    <w:p w14:paraId="1A23A14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eastAsia" w:cs="Times New Roman"/>
          <w:b w:val="0"/>
          <w:bCs w:val="0"/>
          <w:sz w:val="21"/>
          <w:szCs w:val="21"/>
          <w:lang w:val="en-US" w:eastAsia="zh-CN"/>
        </w:rPr>
        <w:fldChar w:fldCharType="begin"/>
      </w:r>
      <w:r>
        <w:rPr>
          <w:rFonts w:hint="eastAsia" w:cs="Times New Roman"/>
          <w:b w:val="0"/>
          <w:bCs w:val="0"/>
          <w:sz w:val="21"/>
          <w:szCs w:val="21"/>
          <w:lang w:val="en-US" w:eastAsia="zh-CN"/>
        </w:rPr>
        <w:instrText xml:space="preserve">TOC \o "1-3" \h \u </w:instrText>
      </w:r>
      <w:r>
        <w:rPr>
          <w:rFonts w:hint="eastAsia" w:cs="Times New Roman"/>
          <w:b w:val="0"/>
          <w:bCs w:val="0"/>
          <w:sz w:val="21"/>
          <w:szCs w:val="21"/>
          <w:lang w:val="en-US" w:eastAsia="zh-CN"/>
        </w:rPr>
        <w:fldChar w:fldCharType="separate"/>
      </w: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_Toc125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一、专业名称及代码</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_Toc125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4112311E">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_Toc30226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二、入学要求</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_Toc30226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14073CD7">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_Toc1417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三、修业年限</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_Toc1417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0BED65B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_Toc29553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四、职业面向</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_Toc29553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3D661AD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_Toc19970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五、培养目标与培养规格</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_Toc19970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295E3DEC">
      <w:pPr>
        <w:pStyle w:val="6"/>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_Toc9696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（一）培养目标</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_Toc9696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7000D003">
      <w:pPr>
        <w:pStyle w:val="6"/>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_Toc10819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（二）培养规格</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_Toc10819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2</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6EDEC34B">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_Toc28946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六、主要衔续专业</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_Toc28946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2</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6AF6B8A4">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_Toc30957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七、课程设置及要求</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_Toc30957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2</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556CF8C8">
      <w:pPr>
        <w:pStyle w:val="6"/>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_Toc1015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（一）公共基础课程</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_Toc1015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3</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5121E002">
      <w:pPr>
        <w:pStyle w:val="6"/>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_Toc5304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（二）专业（技能）课程</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_Toc5304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6</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18609514">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_Toc29562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八、教学进程总体安排</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_Toc29562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9</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05290F3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_Toc9658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九、实施保障</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_Toc9658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13</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53E02382">
      <w:pPr>
        <w:pStyle w:val="5"/>
        <w:keepNext w:val="0"/>
        <w:keepLines w:val="0"/>
        <w:pageBreakBefore w:val="0"/>
        <w:widowControl w:val="0"/>
        <w:tabs>
          <w:tab w:val="right" w:leader="middleDot" w:pos="9070"/>
        </w:tabs>
        <w:kinsoku/>
        <w:wordWrap/>
        <w:overflowPunct/>
        <w:topLinePunct w:val="0"/>
        <w:autoSpaceDE/>
        <w:autoSpaceDN/>
        <w:bidi w:val="0"/>
        <w:adjustRightInd/>
        <w:snapToGrid/>
        <w:spacing w:beforeAutospacing="0" w:afterAutospacing="0" w:line="440" w:lineRule="exact"/>
        <w:ind w:left="0" w:leftChars="0"/>
        <w:textAlignment w:val="auto"/>
        <w:rPr>
          <w:b w:val="0"/>
          <w:bCs w:val="0"/>
          <w:sz w:val="21"/>
          <w:szCs w:val="21"/>
        </w:rPr>
      </w:pPr>
      <w:r>
        <w:rPr>
          <w:rFonts w:hint="default" w:ascii="Times New Roman" w:hAnsi="Times New Roman" w:eastAsia="宋体" w:cs="Times New Roman"/>
          <w:b w:val="0"/>
          <w:bCs w:val="0"/>
          <w:sz w:val="21"/>
          <w:szCs w:val="21"/>
          <w:lang w:val="en-US" w:eastAsia="zh-CN"/>
        </w:rPr>
        <w:fldChar w:fldCharType="begin"/>
      </w:r>
      <w:r>
        <w:rPr>
          <w:rFonts w:hint="default" w:ascii="Times New Roman" w:hAnsi="Times New Roman" w:eastAsia="宋体" w:cs="Times New Roman"/>
          <w:b w:val="0"/>
          <w:bCs w:val="0"/>
          <w:sz w:val="21"/>
          <w:szCs w:val="21"/>
          <w:lang w:val="en-US" w:eastAsia="zh-CN"/>
        </w:rPr>
        <w:instrText xml:space="preserve"> HYPERLINK \l _Toc9271 </w:instrText>
      </w:r>
      <w:r>
        <w:rPr>
          <w:rFonts w:hint="default" w:ascii="Times New Roman" w:hAnsi="Times New Roman" w:eastAsia="宋体" w:cs="Times New Roman"/>
          <w:b w:val="0"/>
          <w:bCs w:val="0"/>
          <w:sz w:val="21"/>
          <w:szCs w:val="21"/>
          <w:lang w:val="en-US" w:eastAsia="zh-CN"/>
        </w:rPr>
        <w:fldChar w:fldCharType="separate"/>
      </w:r>
      <w:r>
        <w:rPr>
          <w:rFonts w:hint="default" w:ascii="Times New Roman" w:hAnsi="Times New Roman" w:eastAsia="宋体" w:cs="Times New Roman"/>
          <w:b w:val="0"/>
          <w:bCs w:val="0"/>
          <w:kern w:val="0"/>
          <w:sz w:val="21"/>
          <w:szCs w:val="21"/>
          <w:lang w:val="en-US" w:eastAsia="zh-CN" w:bidi="ar"/>
        </w:rPr>
        <w:t>十、毕业要求</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PAGEREF _Toc9271 \h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sz w:val="21"/>
          <w:szCs w:val="21"/>
        </w:rPr>
        <w:t>17</w:t>
      </w:r>
      <w:r>
        <w:rPr>
          <w:rFonts w:hint="default" w:ascii="Times New Roman" w:hAnsi="Times New Roman" w:eastAsia="宋体" w:cs="Times New Roman"/>
          <w:b w:val="0"/>
          <w:bCs w:val="0"/>
          <w:sz w:val="21"/>
          <w:szCs w:val="21"/>
        </w:rPr>
        <w:fldChar w:fldCharType="end"/>
      </w:r>
      <w:r>
        <w:rPr>
          <w:rFonts w:hint="default" w:ascii="Times New Roman" w:hAnsi="Times New Roman" w:eastAsia="宋体" w:cs="Times New Roman"/>
          <w:b w:val="0"/>
          <w:bCs w:val="0"/>
          <w:sz w:val="21"/>
          <w:szCs w:val="21"/>
          <w:lang w:val="en-US" w:eastAsia="zh-CN"/>
        </w:rPr>
        <w:fldChar w:fldCharType="end"/>
      </w:r>
    </w:p>
    <w:p w14:paraId="64EE7528">
      <w:pPr>
        <w:pStyle w:val="11"/>
        <w:keepNext w:val="0"/>
        <w:keepLines w:val="0"/>
        <w:pageBreakBefore w:val="0"/>
        <w:kinsoku/>
        <w:wordWrap/>
        <w:topLinePunct w:val="0"/>
        <w:bidi w:val="0"/>
        <w:adjustRightInd/>
        <w:snapToGrid/>
        <w:spacing w:beforeAutospacing="0" w:afterAutospacing="0" w:line="440" w:lineRule="exact"/>
        <w:ind w:left="0" w:leftChars="0"/>
        <w:rPr>
          <w:rFonts w:hint="eastAsia" w:cs="Times New Roman"/>
          <w:b w:val="0"/>
          <w:bCs w:val="0"/>
          <w:sz w:val="21"/>
          <w:szCs w:val="21"/>
          <w:lang w:val="en-US" w:eastAsia="zh-CN"/>
        </w:rPr>
      </w:pPr>
      <w:r>
        <w:rPr>
          <w:rFonts w:hint="eastAsia" w:cs="Times New Roman"/>
          <w:b w:val="0"/>
          <w:bCs w:val="0"/>
          <w:sz w:val="21"/>
          <w:szCs w:val="21"/>
          <w:lang w:val="en-US" w:eastAsia="zh-CN"/>
        </w:rPr>
        <w:fldChar w:fldCharType="end"/>
      </w:r>
    </w:p>
    <w:p w14:paraId="5806966F">
      <w:pPr>
        <w:pStyle w:val="11"/>
        <w:keepNext w:val="0"/>
        <w:keepLines w:val="0"/>
        <w:pageBreakBefore w:val="0"/>
        <w:kinsoku/>
        <w:wordWrap/>
        <w:topLinePunct w:val="0"/>
        <w:bidi w:val="0"/>
        <w:adjustRightInd/>
        <w:snapToGrid/>
        <w:spacing w:beforeAutospacing="0" w:afterAutospacing="0" w:line="440" w:lineRule="exact"/>
        <w:ind w:left="0" w:leftChars="0"/>
        <w:rPr>
          <w:rFonts w:hint="eastAsia" w:cs="Times New Roman"/>
          <w:lang w:val="en-US" w:eastAsia="zh-CN"/>
        </w:rPr>
      </w:pPr>
    </w:p>
    <w:p w14:paraId="2A6F6886">
      <w:pPr>
        <w:pStyle w:val="11"/>
        <w:keepNext w:val="0"/>
        <w:keepLines w:val="0"/>
        <w:pageBreakBefore w:val="0"/>
        <w:kinsoku/>
        <w:wordWrap/>
        <w:topLinePunct w:val="0"/>
        <w:bidi w:val="0"/>
        <w:adjustRightInd/>
        <w:snapToGrid/>
        <w:spacing w:beforeAutospacing="0" w:afterAutospacing="0" w:line="440" w:lineRule="exact"/>
        <w:ind w:left="0" w:leftChars="0"/>
        <w:rPr>
          <w:rFonts w:hint="eastAsia" w:cs="Times New Roman"/>
          <w:lang w:val="en-US" w:eastAsia="zh-CN"/>
        </w:rPr>
        <w:sectPr>
          <w:footerReference r:id="rId5" w:type="default"/>
          <w:pgSz w:w="11906" w:h="16838"/>
          <w:pgMar w:top="1418" w:right="1418" w:bottom="1418" w:left="1418" w:header="851" w:footer="850" w:gutter="0"/>
          <w:pgBorders>
            <w:top w:val="none" w:sz="0" w:space="0"/>
            <w:left w:val="none" w:sz="0" w:space="0"/>
            <w:bottom w:val="none" w:sz="0" w:space="0"/>
            <w:right w:val="none" w:sz="0" w:space="0"/>
          </w:pgBorders>
          <w:pgNumType w:start="1"/>
          <w:cols w:space="720" w:num="1"/>
          <w:docGrid w:type="lines" w:linePitch="312" w:charSpace="0"/>
        </w:sectPr>
      </w:pPr>
    </w:p>
    <w:p w14:paraId="3E9ED02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0" w:name="_Toc125"/>
      <w:r>
        <w:rPr>
          <w:rStyle w:val="10"/>
          <w:rFonts w:hint="eastAsia" w:ascii="黑体" w:hAnsi="宋体" w:eastAsia="黑体" w:cs="黑体"/>
          <w:kern w:val="0"/>
          <w:sz w:val="24"/>
          <w:szCs w:val="24"/>
          <w:lang w:val="en-US" w:eastAsia="zh-CN" w:bidi="ar"/>
        </w:rPr>
        <w:t>一、专业名称及代码</w:t>
      </w:r>
      <w:bookmarkEnd w:id="0"/>
    </w:p>
    <w:p w14:paraId="5551397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专业名称：虚拟现实技术与应用</w:t>
      </w:r>
    </w:p>
    <w:p w14:paraId="6F1D353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专业代码：710213</w:t>
      </w:r>
    </w:p>
    <w:p w14:paraId="5E56707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专业大类：电子与信息大类</w:t>
      </w:r>
    </w:p>
    <w:p w14:paraId="73F2681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1" w:name="_Toc30226"/>
      <w:r>
        <w:rPr>
          <w:rStyle w:val="10"/>
          <w:rFonts w:hint="eastAsia" w:ascii="黑体" w:hAnsi="宋体" w:eastAsia="黑体" w:cs="黑体"/>
          <w:kern w:val="0"/>
          <w:sz w:val="24"/>
          <w:szCs w:val="24"/>
          <w:lang w:val="en-US" w:eastAsia="zh-CN" w:bidi="ar"/>
        </w:rPr>
        <w:t>二、入学要求</w:t>
      </w:r>
      <w:bookmarkEnd w:id="1"/>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484EEF4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2" w:name="_Toc1417"/>
      <w:r>
        <w:rPr>
          <w:rStyle w:val="10"/>
          <w:rFonts w:hint="eastAsia" w:ascii="黑体" w:hAnsi="宋体" w:eastAsia="黑体" w:cs="黑体"/>
          <w:kern w:val="0"/>
          <w:sz w:val="24"/>
          <w:szCs w:val="24"/>
          <w:lang w:val="en-US" w:eastAsia="zh-CN" w:bidi="ar"/>
        </w:rPr>
        <w:t>三、修业年限</w:t>
      </w:r>
      <w:bookmarkEnd w:id="2"/>
    </w:p>
    <w:p w14:paraId="72480FD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3年</w:t>
      </w:r>
    </w:p>
    <w:p w14:paraId="5FFFAC3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3" w:name="_Toc29553"/>
      <w:r>
        <w:rPr>
          <w:rStyle w:val="10"/>
          <w:rFonts w:hint="eastAsia" w:ascii="黑体" w:hAnsi="宋体" w:eastAsia="黑体" w:cs="黑体"/>
          <w:kern w:val="0"/>
          <w:sz w:val="24"/>
          <w:szCs w:val="24"/>
          <w:lang w:val="en-US" w:eastAsia="zh-CN" w:bidi="ar"/>
        </w:rPr>
        <w:t>四、职业面向</w:t>
      </w:r>
      <w:bookmarkEnd w:id="3"/>
      <w:r>
        <w:rPr>
          <w:rStyle w:val="10"/>
          <w:rFonts w:hint="eastAsia" w:ascii="黑体" w:hAnsi="宋体" w:eastAsia="黑体" w:cs="黑体"/>
          <w:kern w:val="0"/>
          <w:sz w:val="24"/>
          <w:szCs w:val="24"/>
          <w:lang w:val="en-US" w:eastAsia="zh-CN" w:bidi="ar"/>
        </w:rPr>
        <w:t xml:space="preserve"> </w:t>
      </w:r>
    </w:p>
    <w:p w14:paraId="3C132AE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虚拟现实技术应用专业的毕业生主要面向虚拟现实、影视栏目包装、三维动画等职业方向就业。具体岗位包括VR虚拟现实开发工程师、VR设计师、后期影视特效设计师、三维动画设计师等。</w:t>
      </w:r>
    </w:p>
    <w:p w14:paraId="7CD9070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Style w:val="10"/>
          <w:rFonts w:hint="default" w:ascii="仿宋_GB2312" w:hAnsi="Calibri" w:eastAsia="仿宋_GB2312" w:cs="仿宋_GB2312"/>
          <w:kern w:val="0"/>
          <w:sz w:val="24"/>
          <w:szCs w:val="24"/>
          <w:lang w:val="en-US" w:eastAsia="zh-CN" w:bidi="ar"/>
        </w:rPr>
      </w:pPr>
      <w:r>
        <w:rPr>
          <w:rStyle w:val="10"/>
          <w:rFonts w:ascii="仿宋_GB2312" w:hAnsi="Calibri" w:eastAsia="仿宋_GB2312" w:cs="仿宋_GB2312"/>
          <w:kern w:val="0"/>
          <w:sz w:val="24"/>
          <w:szCs w:val="24"/>
          <w:lang w:val="en-US" w:eastAsia="zh-CN" w:bidi="ar"/>
        </w:rPr>
        <w:t>表</w:t>
      </w:r>
      <w:r>
        <w:rPr>
          <w:rStyle w:val="10"/>
          <w:rFonts w:hint="default" w:ascii="仿宋_GB2312" w:hAnsi="Calibri" w:eastAsia="仿宋_GB2312" w:cs="仿宋_GB2312"/>
          <w:kern w:val="0"/>
          <w:sz w:val="24"/>
          <w:szCs w:val="24"/>
          <w:lang w:val="en-US" w:eastAsia="zh-CN" w:bidi="ar"/>
        </w:rPr>
        <w:t xml:space="preserve">1 </w:t>
      </w:r>
      <w:r>
        <w:rPr>
          <w:rStyle w:val="10"/>
          <w:rFonts w:hint="eastAsia" w:ascii="仿宋_GB2312" w:hAnsi="Calibri" w:eastAsia="仿宋_GB2312" w:cs="仿宋_GB2312"/>
          <w:kern w:val="0"/>
          <w:sz w:val="24"/>
          <w:szCs w:val="24"/>
          <w:lang w:val="en-US" w:eastAsia="zh-CN" w:bidi="ar"/>
        </w:rPr>
        <w:t>虚拟现实技术与应用专业</w:t>
      </w:r>
      <w:r>
        <w:rPr>
          <w:rStyle w:val="10"/>
          <w:rFonts w:hint="default" w:ascii="仿宋_GB2312" w:hAnsi="Calibri" w:eastAsia="仿宋_GB2312" w:cs="仿宋_GB2312"/>
          <w:kern w:val="0"/>
          <w:sz w:val="24"/>
          <w:szCs w:val="24"/>
          <w:lang w:val="en-US" w:eastAsia="zh-CN" w:bidi="ar"/>
        </w:rPr>
        <w:t>职业面向</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945"/>
      </w:tblGrid>
      <w:tr w14:paraId="319A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41" w:type="dxa"/>
            <w:noWrap w:val="0"/>
            <w:vAlign w:val="center"/>
          </w:tcPr>
          <w:p w14:paraId="684343F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所属专业大类</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945" w:type="dxa"/>
            <w:noWrap w:val="0"/>
            <w:vAlign w:val="center"/>
          </w:tcPr>
          <w:p w14:paraId="684BEF7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电子信息</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w:t>
            </w:r>
          </w:p>
        </w:tc>
      </w:tr>
      <w:tr w14:paraId="3DFE0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center"/>
          </w:tcPr>
          <w:p w14:paraId="2E872E3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所属专业类</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945" w:type="dxa"/>
            <w:noWrap w:val="0"/>
            <w:vAlign w:val="center"/>
          </w:tcPr>
          <w:p w14:paraId="580C4EB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信息技术</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7102）</w:t>
            </w:r>
          </w:p>
        </w:tc>
      </w:tr>
      <w:tr w14:paraId="081C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center"/>
          </w:tcPr>
          <w:p w14:paraId="427A2F3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对应的行业</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945" w:type="dxa"/>
            <w:noWrap w:val="0"/>
            <w:vAlign w:val="center"/>
          </w:tcPr>
          <w:p w14:paraId="6C047C9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信息传输、软件和信息技术服务业</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710201）</w:t>
            </w:r>
          </w:p>
        </w:tc>
      </w:tr>
      <w:tr w14:paraId="08950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41" w:type="dxa"/>
            <w:noWrap w:val="0"/>
            <w:vAlign w:val="center"/>
          </w:tcPr>
          <w:p w14:paraId="5352035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主要职业类别</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945" w:type="dxa"/>
            <w:noWrap w:val="0"/>
            <w:vAlign w:val="center"/>
          </w:tcPr>
          <w:p w14:paraId="5C192953">
            <w:pPr>
              <w:keepNext w:val="0"/>
              <w:keepLines w:val="0"/>
              <w:pageBreakBefore w:val="0"/>
              <w:widowControl/>
              <w:kinsoku/>
              <w:wordWrap/>
              <w:topLinePunct w:val="0"/>
              <w:bidi w:val="0"/>
              <w:adjustRightInd/>
              <w:snapToGrid/>
              <w:spacing w:beforeAutospacing="0" w:afterAutospacing="0" w:line="440" w:lineRule="exact"/>
              <w:ind w:left="0" w:leftChars="0"/>
              <w:jc w:val="left"/>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计算机与应用工程技术人员</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2-02-13）</w:t>
            </w:r>
          </w:p>
        </w:tc>
      </w:tr>
      <w:tr w14:paraId="75B7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2341" w:type="dxa"/>
            <w:noWrap w:val="0"/>
            <w:vAlign w:val="center"/>
          </w:tcPr>
          <w:p w14:paraId="2EB1AD2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主要岗位类别（或技术领域）</w:t>
            </w:r>
          </w:p>
        </w:tc>
        <w:tc>
          <w:tcPr>
            <w:tcW w:w="6945" w:type="dxa"/>
            <w:noWrap w:val="0"/>
            <w:vAlign w:val="center"/>
          </w:tcPr>
          <w:p w14:paraId="607A96E3">
            <w:pPr>
              <w:keepNext w:val="0"/>
              <w:keepLines w:val="0"/>
              <w:pageBreakBefore w:val="0"/>
              <w:widowControl/>
              <w:kinsoku/>
              <w:wordWrap/>
              <w:topLinePunct w:val="0"/>
              <w:bidi w:val="0"/>
              <w:adjustRightInd/>
              <w:snapToGrid/>
              <w:spacing w:beforeAutospacing="0" w:afterAutospacing="0" w:line="440" w:lineRule="exact"/>
              <w:ind w:left="0" w:leftChars="0"/>
              <w:jc w:val="left"/>
              <w:rPr>
                <w:rStyle w:val="10"/>
                <w:rFonts w:hint="eastAsia" w:ascii="宋体" w:hAnsi="宋体" w:eastAsia="宋体" w:cs="宋体"/>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VR内容开发类岗位（VR开发工程师、AR应用开发工程师）、VR设计与制作类岗位（3D建模师/场景设计师、VR交互设计师/技术美术师、全景视频与特效制作师）以及跨行业应用类岗位（如：在智能建造、医疗健康、教育与文旅、工业与制造等行业担任技术支撑角色）</w:t>
            </w:r>
          </w:p>
        </w:tc>
      </w:tr>
      <w:tr w14:paraId="71F8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center"/>
          </w:tcPr>
          <w:p w14:paraId="09805140">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职业技能等级证书</w:t>
            </w:r>
          </w:p>
        </w:tc>
        <w:tc>
          <w:tcPr>
            <w:tcW w:w="6945" w:type="dxa"/>
            <w:noWrap w:val="0"/>
            <w:vAlign w:val="center"/>
          </w:tcPr>
          <w:p w14:paraId="77F4DD5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虚拟现实工程技术应用操作员、虚拟现实应用设计与制作操作员、AR/VR技术应用及开发证书、虚拟现实工程技术人员证书、虚拟现实3D建模师证书、全国计算机信息高新技术证书、多媒体应用设计师、Unity/Unreal官方认证证书。</w:t>
            </w:r>
          </w:p>
        </w:tc>
      </w:tr>
    </w:tbl>
    <w:p w14:paraId="0B4553B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4" w:name="_Toc19970"/>
      <w:r>
        <w:rPr>
          <w:rStyle w:val="10"/>
          <w:rFonts w:hint="eastAsia" w:ascii="黑体" w:hAnsi="宋体" w:eastAsia="黑体" w:cs="黑体"/>
          <w:kern w:val="0"/>
          <w:sz w:val="24"/>
          <w:szCs w:val="24"/>
          <w:lang w:val="en-US" w:eastAsia="zh-CN" w:bidi="ar"/>
        </w:rPr>
        <w:t>五、培养目标与培养规格</w:t>
      </w:r>
      <w:bookmarkEnd w:id="4"/>
    </w:p>
    <w:p w14:paraId="6C16239A">
      <w:pPr>
        <w:keepNext w:val="0"/>
        <w:keepLines w:val="0"/>
        <w:pageBreakBefore w:val="0"/>
        <w:widowControl/>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pPr>
      <w:bookmarkStart w:id="5" w:name="_Toc9696"/>
      <w:r>
        <w:rPr>
          <w:rStyle w:val="10"/>
          <w:rFonts w:ascii="楷体" w:hAnsi="楷体" w:eastAsia="楷体" w:cs="楷体"/>
          <w:kern w:val="0"/>
          <w:sz w:val="24"/>
          <w:szCs w:val="24"/>
          <w:lang w:val="en-US" w:eastAsia="zh-CN" w:bidi="ar"/>
        </w:rPr>
        <w:t>（一）培养目标</w:t>
      </w:r>
      <w:bookmarkEnd w:id="5"/>
    </w:p>
    <w:p w14:paraId="7E98BAEA">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宋体" w:hAnsi="宋体" w:eastAsia="宋体" w:cs="仿宋"/>
          <w:color w:val="000000"/>
          <w:kern w:val="0"/>
          <w:sz w:val="24"/>
          <w:lang w:val="en-US" w:eastAsia="zh-CN" w:bidi="ar"/>
        </w:rPr>
        <w:t>本专业培养与我国现代化建设要求相适应，德、智、体、美全面发展的，具有与本专业相适应的文化水平、良好的职业道德与产业文化素养，掌握本专业的专业知识和技能，能够在传媒、动画企业、VR高新技术企业以及有VR开发需求的企事业单位从事广告设计、模型设计、动画设计、产品造型及虚拟现实技术开发等以及相关产品销售及售前售后服务工作，具有良好职业道德和职业发展基础的高素质劳动者和技能型人才。</w:t>
      </w:r>
    </w:p>
    <w:p w14:paraId="0296651E">
      <w:pPr>
        <w:keepNext w:val="0"/>
        <w:keepLines w:val="0"/>
        <w:pageBreakBefore w:val="0"/>
        <w:widowControl/>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pPr>
      <w:bookmarkStart w:id="6" w:name="_Toc10819"/>
      <w:r>
        <w:rPr>
          <w:rStyle w:val="10"/>
          <w:rFonts w:hint="eastAsia" w:ascii="楷体" w:hAnsi="楷体" w:eastAsia="楷体" w:cs="楷体"/>
          <w:kern w:val="0"/>
          <w:sz w:val="24"/>
          <w:szCs w:val="24"/>
          <w:lang w:val="en-US" w:eastAsia="zh-CN" w:bidi="ar"/>
        </w:rPr>
        <w:t>（二）培养规格</w:t>
      </w:r>
      <w:bookmarkEnd w:id="6"/>
    </w:p>
    <w:p w14:paraId="23CEE88D">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default"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虚拟现实技术与应用专业学制三年。主要培养具有掌握虚拟现实技术与应用的基本理论和专业知识；具备虚拟现实项目开发、设计、测试和维护的基本技能；具有良好的人文素养、职业道德和精益求精的工匠精神；具有较强的就业能力和可持续发展的能力；熟练掌握计算机辅助设计、平面设计及二维、三维动画软件的应用；能进行视频编辑制作的高素质技能型人才。主要课程包括专业基础课程：如Photoshop基础与案例、python程序设计基础、C语言程序设计、虚拟现实技术导论、二维动画设计与制作、3dsmax应用等。专业核心课程：如计算机辅助设计（Auto CAD）、虚拟现实模型制作、虚拟现实引擎开发（Unity3D）、虚幻引擎开发（UE）、虚拟现实交互设计等。选修课程：提供虚拟现实脚本设计、项目策划与管理、图像处理与贴图制作等。</w:t>
      </w:r>
    </w:p>
    <w:p w14:paraId="083A358C">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default"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取证：虚拟现实工程技术应用操作员、虚拟现实应用设计与制作操作员、AR/VR技术应用及开发证书、虚拟现实工程技术人员证书、虚拟现实3D建模师证书、全国计算机信息高新技术证书、多媒体应用设计师、Unity/Unreal官方认证证书</w:t>
      </w:r>
    </w:p>
    <w:p w14:paraId="259C948F">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就业：可以从事游戏开发（设计并开发沉浸式游戏体验，是VR技术最直观的应用领域）；</w:t>
      </w:r>
      <w:r>
        <w:rPr>
          <w:rFonts w:hint="default" w:ascii="宋体" w:hAnsi="宋体" w:eastAsia="宋体" w:cs="仿宋"/>
          <w:color w:val="000000"/>
          <w:kern w:val="0"/>
          <w:sz w:val="24"/>
          <w:lang w:val="en-US" w:eastAsia="zh-CN" w:bidi="ar"/>
        </w:rPr>
        <w:t>教育培训</w:t>
      </w:r>
      <w:r>
        <w:rPr>
          <w:rFonts w:hint="eastAsia" w:ascii="宋体" w:hAnsi="宋体" w:eastAsia="宋体" w:cs="仿宋"/>
          <w:color w:val="000000"/>
          <w:kern w:val="0"/>
          <w:sz w:val="24"/>
          <w:lang w:val="en-US" w:eastAsia="zh-CN" w:bidi="ar"/>
        </w:rPr>
        <w:t>（利用VR技术模拟真实场景，提升教学效果与安全性）；</w:t>
      </w:r>
      <w:r>
        <w:rPr>
          <w:rFonts w:hint="default" w:ascii="宋体" w:hAnsi="宋体" w:eastAsia="宋体" w:cs="仿宋"/>
          <w:color w:val="000000"/>
          <w:kern w:val="0"/>
          <w:sz w:val="24"/>
          <w:lang w:val="en-US" w:eastAsia="zh-CN" w:bidi="ar"/>
        </w:rPr>
        <w:t>医疗健康</w:t>
      </w:r>
      <w:r>
        <w:rPr>
          <w:rFonts w:hint="eastAsia" w:ascii="宋体" w:hAnsi="宋体" w:eastAsia="宋体" w:cs="仿宋"/>
          <w:color w:val="000000"/>
          <w:kern w:val="0"/>
          <w:sz w:val="24"/>
          <w:lang w:val="en-US" w:eastAsia="zh-CN" w:bidi="ar"/>
        </w:rPr>
        <w:t>（在康复训练、手术模拟等方面展现巨大潜力）；</w:t>
      </w:r>
      <w:r>
        <w:rPr>
          <w:rFonts w:hint="default" w:ascii="宋体" w:hAnsi="宋体" w:eastAsia="宋体" w:cs="仿宋"/>
          <w:color w:val="000000"/>
          <w:kern w:val="0"/>
          <w:sz w:val="24"/>
          <w:lang w:val="en-US" w:eastAsia="zh-CN" w:bidi="ar"/>
        </w:rPr>
        <w:t>房地产与旅游</w:t>
      </w:r>
      <w:r>
        <w:rPr>
          <w:rFonts w:hint="eastAsia" w:ascii="宋体" w:hAnsi="宋体" w:eastAsia="宋体" w:cs="仿宋"/>
          <w:color w:val="000000"/>
          <w:kern w:val="0"/>
          <w:sz w:val="24"/>
          <w:lang w:val="en-US" w:eastAsia="zh-CN" w:bidi="ar"/>
        </w:rPr>
        <w:t>（提供虚拟看房、景点预览服务，创新行业营销方式）；</w:t>
      </w:r>
      <w:r>
        <w:rPr>
          <w:rFonts w:hint="default" w:ascii="宋体" w:hAnsi="宋体" w:eastAsia="宋体" w:cs="仿宋"/>
          <w:color w:val="000000"/>
          <w:kern w:val="0"/>
          <w:sz w:val="24"/>
          <w:lang w:val="en-US" w:eastAsia="zh-CN" w:bidi="ar"/>
        </w:rPr>
        <w:t>工业设计</w:t>
      </w:r>
      <w:r>
        <w:rPr>
          <w:rFonts w:hint="eastAsia" w:ascii="宋体" w:hAnsi="宋体" w:eastAsia="宋体" w:cs="仿宋"/>
          <w:color w:val="000000"/>
          <w:kern w:val="0"/>
          <w:sz w:val="24"/>
          <w:lang w:val="en-US" w:eastAsia="zh-CN" w:bidi="ar"/>
        </w:rPr>
        <w:t>（优化产品设计流程，实现高效、低成本的产品原型测试）等领域的信息综合性技术应用工作。</w:t>
      </w:r>
    </w:p>
    <w:p w14:paraId="589EC72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rPr>
          <w:rStyle w:val="10"/>
          <w:rFonts w:hint="eastAsia" w:ascii="黑体" w:hAnsi="宋体" w:eastAsia="黑体" w:cs="黑体"/>
          <w:b/>
          <w:bCs/>
          <w:kern w:val="0"/>
          <w:sz w:val="24"/>
          <w:szCs w:val="24"/>
          <w:lang w:val="en-US" w:eastAsia="zh-CN" w:bidi="ar"/>
        </w:rPr>
      </w:pPr>
      <w:bookmarkStart w:id="7" w:name="_Toc10930"/>
      <w:bookmarkStart w:id="8" w:name="_Toc28946"/>
      <w:bookmarkStart w:id="9" w:name="_Toc4015"/>
      <w:r>
        <w:rPr>
          <w:rStyle w:val="10"/>
          <w:rFonts w:hint="eastAsia" w:ascii="黑体" w:hAnsi="宋体" w:eastAsia="黑体" w:cs="黑体"/>
          <w:b/>
          <w:bCs/>
          <w:kern w:val="0"/>
          <w:sz w:val="24"/>
          <w:szCs w:val="24"/>
          <w:lang w:val="en-US" w:eastAsia="zh-CN" w:bidi="ar"/>
        </w:rPr>
        <w:t>六、主要衔续专业</w:t>
      </w:r>
      <w:bookmarkEnd w:id="7"/>
      <w:bookmarkEnd w:id="8"/>
      <w:bookmarkEnd w:id="9"/>
    </w:p>
    <w:p w14:paraId="2DED88EC">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高职：计算机类专业（计算机应用专业、计算机网络技术专业、软件技术专业、大数据技术专业、虚拟现实技术专业、人工智能技术应用专业、数字媒体艺术专业、物联网应用技术专业、云计算技术应用专业、移动运用开发专业等）</w:t>
      </w:r>
    </w:p>
    <w:p w14:paraId="01204CA3">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本科：计算机类专业（计算机应用专业、计算机网络技术专业、软件技术专业、大数据技术专业、虚拟现实技术专业、人工智能技术应用专业、数字媒体艺术专业、物联网应用技术专业、云计算技术应用专业、移动运用开发专业、电子商务（互联网物流方向）专业等）</w:t>
      </w:r>
    </w:p>
    <w:p w14:paraId="27F933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pPr>
      <w:bookmarkStart w:id="10" w:name="_Toc30957"/>
      <w:r>
        <w:rPr>
          <w:rStyle w:val="10"/>
          <w:rFonts w:hint="eastAsia" w:ascii="黑体" w:hAnsi="宋体" w:eastAsia="黑体" w:cs="黑体"/>
          <w:kern w:val="0"/>
          <w:sz w:val="24"/>
          <w:szCs w:val="24"/>
          <w:lang w:val="en-US" w:eastAsia="zh-CN" w:bidi="ar"/>
        </w:rPr>
        <w:t>七、课程设置及要求</w:t>
      </w:r>
      <w:bookmarkEnd w:id="10"/>
    </w:p>
    <w:p w14:paraId="28E350AB">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本专业课程设置分为公共基础课和专业技能课。</w:t>
      </w:r>
    </w:p>
    <w:p w14:paraId="4AE35634">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公共基础课包括德育课，文化课，体育与健康，艺术（或音乐、美术）以及其他自然科学和人文科学类基础课。</w:t>
      </w:r>
    </w:p>
    <w:p w14:paraId="5E948BAF">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专业技能课包括专业核心课和专业技能课，专业核心课针对职业岗位（群）共同具有的工作任务和职业能力，是不同专业技能必备的共同专业基础知识和基本技能。实习实训是专业技能课教学的重要内容，含校内外实训、顶岗实习等多种形式。</w:t>
      </w:r>
    </w:p>
    <w:p w14:paraId="5E837382">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强化课程思政。要强化任课教师立德树人意识，结合本专业人才培养特点和专业能力素质要求，梳理每一门课程蕴含的思想政治教育元素，发挥每门课程承载的思想政治教育功能，推动思想政治理论课程教学与其他课程教学与紧密结合、同向同行。</w:t>
      </w:r>
    </w:p>
    <w:p w14:paraId="05840E1D">
      <w:pPr>
        <w:keepNext w:val="0"/>
        <w:keepLines w:val="0"/>
        <w:pageBreakBefore w:val="0"/>
        <w:widowControl/>
        <w:numPr>
          <w:ilvl w:val="0"/>
          <w:numId w:val="1"/>
        </w:numPr>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rPr>
          <w:rStyle w:val="10"/>
          <w:rFonts w:hint="eastAsia" w:ascii="宋体" w:hAnsi="宋体" w:eastAsia="宋体" w:cs="宋体"/>
          <w:b/>
          <w:bCs/>
          <w:kern w:val="0"/>
          <w:sz w:val="24"/>
          <w:szCs w:val="24"/>
          <w:lang w:val="en-US" w:eastAsia="zh-CN" w:bidi="ar"/>
        </w:rPr>
      </w:pPr>
      <w:bookmarkStart w:id="11" w:name="_Toc1015"/>
      <w:r>
        <w:rPr>
          <w:rStyle w:val="10"/>
          <w:rFonts w:hint="eastAsia" w:ascii="宋体" w:hAnsi="宋体" w:eastAsia="宋体" w:cs="宋体"/>
          <w:b/>
          <w:bCs/>
          <w:kern w:val="0"/>
          <w:sz w:val="24"/>
          <w:szCs w:val="24"/>
          <w:lang w:val="en-US" w:eastAsia="zh-CN" w:bidi="ar"/>
        </w:rPr>
        <w:t>公共基础课程</w:t>
      </w:r>
      <w:bookmarkEnd w:id="11"/>
    </w:p>
    <w:p w14:paraId="375F36E7">
      <w:pPr>
        <w:keepNext w:val="0"/>
        <w:keepLines w:val="0"/>
        <w:pageBreakBefore w:val="0"/>
        <w:widowControl/>
        <w:kinsoku/>
        <w:wordWrap/>
        <w:topLinePunct w:val="0"/>
        <w:bidi w:val="0"/>
        <w:adjustRightInd/>
        <w:snapToGrid/>
        <w:spacing w:beforeAutospacing="0" w:afterAutospacing="0" w:line="440" w:lineRule="exact"/>
        <w:ind w:left="0" w:leftChars="0" w:firstLine="482" w:firstLineChars="200"/>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1.公共基础必修课</w:t>
      </w:r>
    </w:p>
    <w:tbl>
      <w:tblPr>
        <w:tblStyle w:val="7"/>
        <w:tblW w:w="9780" w:type="dxa"/>
        <w:tblInd w:w="-228" w:type="dxa"/>
        <w:tblLayout w:type="fixed"/>
        <w:tblCellMar>
          <w:top w:w="0" w:type="dxa"/>
          <w:left w:w="108" w:type="dxa"/>
          <w:bottom w:w="0" w:type="dxa"/>
          <w:right w:w="108" w:type="dxa"/>
        </w:tblCellMar>
      </w:tblPr>
      <w:tblGrid>
        <w:gridCol w:w="555"/>
        <w:gridCol w:w="1335"/>
        <w:gridCol w:w="7170"/>
        <w:gridCol w:w="720"/>
      </w:tblGrid>
      <w:tr w14:paraId="77E72004">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6EB2CC1B">
            <w:pPr>
              <w:keepNext w:val="0"/>
              <w:keepLines w:val="0"/>
              <w:pageBreakBefore w:val="0"/>
              <w:kinsoku/>
              <w:wordWrap/>
              <w:topLinePunct w:val="0"/>
              <w:bidi w:val="0"/>
              <w:adjustRightInd/>
              <w:snapToGrid/>
              <w:spacing w:beforeAutospacing="0" w:afterAutospacing="0" w:line="440" w:lineRule="exact"/>
              <w:ind w:left="0" w:leftChars="0"/>
              <w:jc w:val="center"/>
              <w:rPr>
                <w:b/>
                <w:bCs/>
                <w:szCs w:val="21"/>
              </w:rPr>
            </w:pPr>
            <w:bookmarkStart w:id="12" w:name="_Toc24494"/>
            <w:r>
              <w:rPr>
                <w:rFonts w:hint="eastAsia"/>
                <w:b/>
                <w:bCs/>
                <w:szCs w:val="21"/>
              </w:rPr>
              <w:t>序号</w:t>
            </w:r>
          </w:p>
        </w:tc>
        <w:tc>
          <w:tcPr>
            <w:tcW w:w="1335" w:type="dxa"/>
            <w:tcBorders>
              <w:top w:val="single" w:color="auto" w:sz="4" w:space="0"/>
              <w:left w:val="nil"/>
              <w:bottom w:val="single" w:color="auto" w:sz="4" w:space="0"/>
              <w:right w:val="single" w:color="auto" w:sz="4" w:space="0"/>
            </w:tcBorders>
            <w:noWrap w:val="0"/>
            <w:vAlign w:val="center"/>
          </w:tcPr>
          <w:p w14:paraId="4C47C57D">
            <w:pPr>
              <w:keepNext w:val="0"/>
              <w:keepLines w:val="0"/>
              <w:pageBreakBefore w:val="0"/>
              <w:kinsoku/>
              <w:wordWrap/>
              <w:topLinePunct w:val="0"/>
              <w:bidi w:val="0"/>
              <w:adjustRightInd/>
              <w:snapToGrid/>
              <w:spacing w:beforeAutospacing="0" w:afterAutospacing="0" w:line="440" w:lineRule="exact"/>
              <w:ind w:left="0" w:leftChars="0"/>
              <w:jc w:val="center"/>
              <w:rPr>
                <w:b/>
                <w:bCs/>
                <w:szCs w:val="21"/>
              </w:rPr>
            </w:pPr>
            <w:r>
              <w:rPr>
                <w:rFonts w:hint="eastAsia"/>
                <w:b/>
                <w:bCs/>
                <w:szCs w:val="21"/>
              </w:rPr>
              <w:t>课程名称</w:t>
            </w:r>
          </w:p>
        </w:tc>
        <w:tc>
          <w:tcPr>
            <w:tcW w:w="7170" w:type="dxa"/>
            <w:tcBorders>
              <w:top w:val="single" w:color="auto" w:sz="4" w:space="0"/>
              <w:left w:val="nil"/>
              <w:bottom w:val="single" w:color="auto" w:sz="4" w:space="0"/>
              <w:right w:val="single" w:color="auto" w:sz="4" w:space="0"/>
            </w:tcBorders>
            <w:noWrap w:val="0"/>
            <w:vAlign w:val="center"/>
          </w:tcPr>
          <w:p w14:paraId="4DDC8B9A">
            <w:pPr>
              <w:keepNext w:val="0"/>
              <w:keepLines w:val="0"/>
              <w:pageBreakBefore w:val="0"/>
              <w:kinsoku/>
              <w:wordWrap/>
              <w:topLinePunct w:val="0"/>
              <w:bidi w:val="0"/>
              <w:adjustRightInd/>
              <w:snapToGrid/>
              <w:spacing w:beforeAutospacing="0" w:afterAutospacing="0" w:line="440" w:lineRule="exact"/>
              <w:ind w:left="0" w:leftChars="0"/>
              <w:jc w:val="center"/>
              <w:rPr>
                <w:b/>
                <w:bCs/>
                <w:szCs w:val="21"/>
              </w:rPr>
            </w:pPr>
            <w:r>
              <w:rPr>
                <w:rFonts w:hint="eastAsia"/>
                <w:b/>
                <w:bCs/>
                <w:szCs w:val="21"/>
              </w:rPr>
              <w:t>主要教学内容和</w:t>
            </w:r>
            <w:r>
              <w:rPr>
                <w:rFonts w:cs="宋体"/>
                <w:b/>
                <w:bCs/>
                <w:szCs w:val="21"/>
              </w:rPr>
              <w:t>教学</w:t>
            </w:r>
            <w:r>
              <w:rPr>
                <w:rFonts w:hint="eastAsia"/>
                <w:b/>
                <w:bCs/>
                <w:szCs w:val="21"/>
              </w:rPr>
              <w:t>要求</w:t>
            </w:r>
          </w:p>
        </w:tc>
        <w:tc>
          <w:tcPr>
            <w:tcW w:w="720" w:type="dxa"/>
            <w:tcBorders>
              <w:top w:val="single" w:color="auto" w:sz="4" w:space="0"/>
              <w:left w:val="nil"/>
              <w:bottom w:val="single" w:color="auto" w:sz="4" w:space="0"/>
              <w:right w:val="single" w:color="auto" w:sz="4" w:space="0"/>
            </w:tcBorders>
            <w:noWrap w:val="0"/>
            <w:vAlign w:val="center"/>
          </w:tcPr>
          <w:p w14:paraId="200971A7">
            <w:pPr>
              <w:keepNext w:val="0"/>
              <w:keepLines w:val="0"/>
              <w:pageBreakBefore w:val="0"/>
              <w:kinsoku/>
              <w:wordWrap/>
              <w:topLinePunct w:val="0"/>
              <w:bidi w:val="0"/>
              <w:adjustRightInd/>
              <w:snapToGrid/>
              <w:spacing w:beforeAutospacing="0" w:afterAutospacing="0" w:line="440" w:lineRule="exact"/>
              <w:ind w:left="0" w:leftChars="0"/>
              <w:jc w:val="center"/>
              <w:rPr>
                <w:b/>
                <w:bCs/>
                <w:szCs w:val="21"/>
              </w:rPr>
            </w:pPr>
            <w:r>
              <w:rPr>
                <w:rFonts w:hint="eastAsia"/>
                <w:b/>
                <w:bCs/>
                <w:szCs w:val="21"/>
              </w:rPr>
              <w:t>基本学时</w:t>
            </w:r>
          </w:p>
        </w:tc>
      </w:tr>
      <w:tr w14:paraId="2E4A7A98">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15FB9F68">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w:t>
            </w:r>
          </w:p>
        </w:tc>
        <w:tc>
          <w:tcPr>
            <w:tcW w:w="1335" w:type="dxa"/>
            <w:tcBorders>
              <w:top w:val="single" w:color="auto" w:sz="4" w:space="0"/>
              <w:left w:val="nil"/>
              <w:bottom w:val="single" w:color="auto" w:sz="4" w:space="0"/>
              <w:right w:val="single" w:color="auto" w:sz="4" w:space="0"/>
            </w:tcBorders>
            <w:noWrap w:val="0"/>
            <w:vAlign w:val="center"/>
          </w:tcPr>
          <w:p w14:paraId="77C61329">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中国特色社会主义</w:t>
            </w:r>
          </w:p>
        </w:tc>
        <w:tc>
          <w:tcPr>
            <w:tcW w:w="7170" w:type="dxa"/>
            <w:tcBorders>
              <w:top w:val="single" w:color="auto" w:sz="4" w:space="0"/>
              <w:left w:val="nil"/>
              <w:bottom w:val="single" w:color="auto" w:sz="4" w:space="0"/>
              <w:right w:val="single" w:color="auto" w:sz="4" w:space="0"/>
            </w:tcBorders>
            <w:noWrap w:val="0"/>
            <w:vAlign w:val="center"/>
          </w:tcPr>
          <w:p w14:paraId="6779EF3A">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20" w:type="dxa"/>
            <w:tcBorders>
              <w:top w:val="single" w:color="auto" w:sz="4" w:space="0"/>
              <w:left w:val="nil"/>
              <w:bottom w:val="single" w:color="auto" w:sz="4" w:space="0"/>
              <w:right w:val="single" w:color="auto" w:sz="4" w:space="0"/>
            </w:tcBorders>
            <w:noWrap w:val="0"/>
            <w:vAlign w:val="center"/>
          </w:tcPr>
          <w:p w14:paraId="1503CA03">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40</w:t>
            </w:r>
          </w:p>
        </w:tc>
      </w:tr>
      <w:tr w14:paraId="200EEDFC">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0169EFE3">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2</w:t>
            </w:r>
          </w:p>
        </w:tc>
        <w:tc>
          <w:tcPr>
            <w:tcW w:w="1335" w:type="dxa"/>
            <w:tcBorders>
              <w:top w:val="single" w:color="auto" w:sz="4" w:space="0"/>
              <w:left w:val="nil"/>
              <w:bottom w:val="single" w:color="auto" w:sz="4" w:space="0"/>
              <w:right w:val="single" w:color="auto" w:sz="4" w:space="0"/>
            </w:tcBorders>
            <w:noWrap w:val="0"/>
            <w:vAlign w:val="center"/>
          </w:tcPr>
          <w:p w14:paraId="195977A4">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心理健康与职业生涯</w:t>
            </w:r>
          </w:p>
        </w:tc>
        <w:tc>
          <w:tcPr>
            <w:tcW w:w="7170" w:type="dxa"/>
            <w:tcBorders>
              <w:top w:val="single" w:color="auto" w:sz="4" w:space="0"/>
              <w:left w:val="nil"/>
              <w:bottom w:val="single" w:color="auto" w:sz="4" w:space="0"/>
              <w:right w:val="single" w:color="auto" w:sz="4" w:space="0"/>
            </w:tcBorders>
            <w:noWrap w:val="0"/>
            <w:vAlign w:val="center"/>
          </w:tcPr>
          <w:p w14:paraId="089E8052">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20" w:type="dxa"/>
            <w:tcBorders>
              <w:top w:val="single" w:color="auto" w:sz="4" w:space="0"/>
              <w:left w:val="nil"/>
              <w:bottom w:val="single" w:color="auto" w:sz="4" w:space="0"/>
              <w:right w:val="single" w:color="auto" w:sz="4" w:space="0"/>
            </w:tcBorders>
            <w:noWrap w:val="0"/>
            <w:vAlign w:val="center"/>
          </w:tcPr>
          <w:p w14:paraId="46D5CB8D">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40</w:t>
            </w:r>
          </w:p>
        </w:tc>
      </w:tr>
      <w:tr w14:paraId="5FEC1D89">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32268997">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3</w:t>
            </w:r>
          </w:p>
        </w:tc>
        <w:tc>
          <w:tcPr>
            <w:tcW w:w="1335" w:type="dxa"/>
            <w:tcBorders>
              <w:top w:val="single" w:color="auto" w:sz="4" w:space="0"/>
              <w:left w:val="nil"/>
              <w:bottom w:val="single" w:color="auto" w:sz="4" w:space="0"/>
              <w:right w:val="single" w:color="auto" w:sz="4" w:space="0"/>
            </w:tcBorders>
            <w:noWrap w:val="0"/>
            <w:vAlign w:val="center"/>
          </w:tcPr>
          <w:p w14:paraId="60BD64B4">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哲学与人生</w:t>
            </w:r>
          </w:p>
        </w:tc>
        <w:tc>
          <w:tcPr>
            <w:tcW w:w="7170" w:type="dxa"/>
            <w:tcBorders>
              <w:top w:val="single" w:color="auto" w:sz="4" w:space="0"/>
              <w:left w:val="nil"/>
              <w:bottom w:val="single" w:color="auto" w:sz="4" w:space="0"/>
              <w:right w:val="single" w:color="auto" w:sz="4" w:space="0"/>
            </w:tcBorders>
            <w:noWrap w:val="0"/>
            <w:vAlign w:val="center"/>
          </w:tcPr>
          <w:p w14:paraId="469121AA">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20" w:type="dxa"/>
            <w:tcBorders>
              <w:top w:val="single" w:color="auto" w:sz="4" w:space="0"/>
              <w:left w:val="nil"/>
              <w:bottom w:val="single" w:color="auto" w:sz="4" w:space="0"/>
              <w:right w:val="single" w:color="auto" w:sz="4" w:space="0"/>
            </w:tcBorders>
            <w:noWrap w:val="0"/>
            <w:vAlign w:val="center"/>
          </w:tcPr>
          <w:p w14:paraId="58AAA3D0">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40</w:t>
            </w:r>
          </w:p>
        </w:tc>
      </w:tr>
      <w:tr w14:paraId="60546E5A">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117446AB">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w:t>
            </w:r>
          </w:p>
        </w:tc>
        <w:tc>
          <w:tcPr>
            <w:tcW w:w="1335" w:type="dxa"/>
            <w:tcBorders>
              <w:top w:val="single" w:color="auto" w:sz="4" w:space="0"/>
              <w:left w:val="nil"/>
              <w:bottom w:val="single" w:color="auto" w:sz="4" w:space="0"/>
              <w:right w:val="single" w:color="auto" w:sz="4" w:space="0"/>
            </w:tcBorders>
            <w:noWrap w:val="0"/>
            <w:vAlign w:val="center"/>
          </w:tcPr>
          <w:p w14:paraId="4D6DA7F7">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职业道德与法治</w:t>
            </w:r>
          </w:p>
        </w:tc>
        <w:tc>
          <w:tcPr>
            <w:tcW w:w="7170" w:type="dxa"/>
            <w:tcBorders>
              <w:top w:val="single" w:color="auto" w:sz="4" w:space="0"/>
              <w:left w:val="nil"/>
              <w:bottom w:val="single" w:color="auto" w:sz="4" w:space="0"/>
              <w:right w:val="single" w:color="auto" w:sz="4" w:space="0"/>
            </w:tcBorders>
            <w:noWrap w:val="0"/>
            <w:vAlign w:val="center"/>
          </w:tcPr>
          <w:p w14:paraId="316BEA75">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20" w:type="dxa"/>
            <w:tcBorders>
              <w:top w:val="single" w:color="auto" w:sz="4" w:space="0"/>
              <w:left w:val="nil"/>
              <w:bottom w:val="single" w:color="auto" w:sz="4" w:space="0"/>
              <w:right w:val="single" w:color="auto" w:sz="4" w:space="0"/>
            </w:tcBorders>
            <w:noWrap w:val="0"/>
            <w:vAlign w:val="center"/>
          </w:tcPr>
          <w:p w14:paraId="0022C43F">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40</w:t>
            </w:r>
          </w:p>
        </w:tc>
      </w:tr>
      <w:tr w14:paraId="385F703D">
        <w:tblPrEx>
          <w:tblCellMar>
            <w:top w:w="0" w:type="dxa"/>
            <w:left w:w="108" w:type="dxa"/>
            <w:bottom w:w="0" w:type="dxa"/>
            <w:right w:w="108" w:type="dxa"/>
          </w:tblCellMar>
        </w:tblPrEx>
        <w:trPr>
          <w:trHeight w:val="722" w:hRule="atLeast"/>
        </w:trPr>
        <w:tc>
          <w:tcPr>
            <w:tcW w:w="555" w:type="dxa"/>
            <w:tcBorders>
              <w:top w:val="nil"/>
              <w:left w:val="single" w:color="auto" w:sz="4" w:space="0"/>
              <w:bottom w:val="single" w:color="auto" w:sz="4" w:space="0"/>
              <w:right w:val="single" w:color="auto" w:sz="4" w:space="0"/>
            </w:tcBorders>
            <w:noWrap w:val="0"/>
            <w:vAlign w:val="center"/>
          </w:tcPr>
          <w:p w14:paraId="63D4E49C">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5</w:t>
            </w:r>
          </w:p>
        </w:tc>
        <w:tc>
          <w:tcPr>
            <w:tcW w:w="1335" w:type="dxa"/>
            <w:tcBorders>
              <w:top w:val="nil"/>
              <w:left w:val="nil"/>
              <w:bottom w:val="single" w:color="auto" w:sz="4" w:space="0"/>
              <w:right w:val="single" w:color="auto" w:sz="4" w:space="0"/>
            </w:tcBorders>
            <w:noWrap w:val="0"/>
            <w:vAlign w:val="center"/>
          </w:tcPr>
          <w:p w14:paraId="1CEB1F05">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语文</w:t>
            </w:r>
          </w:p>
        </w:tc>
        <w:tc>
          <w:tcPr>
            <w:tcW w:w="7170" w:type="dxa"/>
            <w:tcBorders>
              <w:top w:val="nil"/>
              <w:left w:val="nil"/>
              <w:bottom w:val="single" w:color="auto" w:sz="4" w:space="0"/>
              <w:right w:val="single" w:color="auto" w:sz="4" w:space="0"/>
            </w:tcBorders>
            <w:noWrap w:val="0"/>
            <w:vAlign w:val="center"/>
          </w:tcPr>
          <w:p w14:paraId="6964E042">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20" w:type="dxa"/>
            <w:tcBorders>
              <w:top w:val="nil"/>
              <w:left w:val="nil"/>
              <w:bottom w:val="single" w:color="auto" w:sz="4" w:space="0"/>
              <w:right w:val="single" w:color="auto" w:sz="4" w:space="0"/>
            </w:tcBorders>
            <w:noWrap w:val="0"/>
            <w:vAlign w:val="center"/>
          </w:tcPr>
          <w:p w14:paraId="6004897D">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200</w:t>
            </w:r>
          </w:p>
        </w:tc>
      </w:tr>
      <w:tr w14:paraId="3D7656AD">
        <w:tblPrEx>
          <w:tblCellMar>
            <w:top w:w="0" w:type="dxa"/>
            <w:left w:w="108" w:type="dxa"/>
            <w:bottom w:w="0" w:type="dxa"/>
            <w:right w:w="108" w:type="dxa"/>
          </w:tblCellMar>
        </w:tblPrEx>
        <w:trPr>
          <w:trHeight w:val="832" w:hRule="atLeast"/>
        </w:trPr>
        <w:tc>
          <w:tcPr>
            <w:tcW w:w="555" w:type="dxa"/>
            <w:tcBorders>
              <w:top w:val="nil"/>
              <w:left w:val="single" w:color="auto" w:sz="4" w:space="0"/>
              <w:bottom w:val="single" w:color="auto" w:sz="4" w:space="0"/>
              <w:right w:val="single" w:color="auto" w:sz="4" w:space="0"/>
            </w:tcBorders>
            <w:noWrap w:val="0"/>
            <w:vAlign w:val="center"/>
          </w:tcPr>
          <w:p w14:paraId="6AE00501">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6</w:t>
            </w:r>
          </w:p>
        </w:tc>
        <w:tc>
          <w:tcPr>
            <w:tcW w:w="1335" w:type="dxa"/>
            <w:tcBorders>
              <w:top w:val="nil"/>
              <w:left w:val="nil"/>
              <w:bottom w:val="single" w:color="auto" w:sz="4" w:space="0"/>
              <w:right w:val="single" w:color="auto" w:sz="4" w:space="0"/>
            </w:tcBorders>
            <w:noWrap w:val="0"/>
            <w:vAlign w:val="center"/>
          </w:tcPr>
          <w:p w14:paraId="7E82B1CE">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数学</w:t>
            </w:r>
          </w:p>
        </w:tc>
        <w:tc>
          <w:tcPr>
            <w:tcW w:w="7170" w:type="dxa"/>
            <w:tcBorders>
              <w:top w:val="nil"/>
              <w:left w:val="nil"/>
              <w:bottom w:val="single" w:color="auto" w:sz="4" w:space="0"/>
              <w:right w:val="single" w:color="auto" w:sz="4" w:space="0"/>
            </w:tcBorders>
            <w:noWrap w:val="0"/>
            <w:vAlign w:val="center"/>
          </w:tcPr>
          <w:p w14:paraId="27A0682E">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20" w:type="dxa"/>
            <w:tcBorders>
              <w:top w:val="nil"/>
              <w:left w:val="nil"/>
              <w:bottom w:val="single" w:color="auto" w:sz="4" w:space="0"/>
              <w:right w:val="single" w:color="auto" w:sz="4" w:space="0"/>
            </w:tcBorders>
            <w:noWrap w:val="0"/>
            <w:vAlign w:val="center"/>
          </w:tcPr>
          <w:p w14:paraId="11E68263">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160</w:t>
            </w:r>
          </w:p>
        </w:tc>
      </w:tr>
      <w:tr w14:paraId="1D42672F">
        <w:tblPrEx>
          <w:tblCellMar>
            <w:top w:w="0" w:type="dxa"/>
            <w:left w:w="108" w:type="dxa"/>
            <w:bottom w:w="0" w:type="dxa"/>
            <w:right w:w="108" w:type="dxa"/>
          </w:tblCellMar>
        </w:tblPrEx>
        <w:trPr>
          <w:trHeight w:val="844" w:hRule="atLeast"/>
        </w:trPr>
        <w:tc>
          <w:tcPr>
            <w:tcW w:w="555" w:type="dxa"/>
            <w:tcBorders>
              <w:top w:val="nil"/>
              <w:left w:val="single" w:color="auto" w:sz="4" w:space="0"/>
              <w:bottom w:val="single" w:color="auto" w:sz="4" w:space="0"/>
              <w:right w:val="single" w:color="auto" w:sz="4" w:space="0"/>
            </w:tcBorders>
            <w:noWrap w:val="0"/>
            <w:vAlign w:val="center"/>
          </w:tcPr>
          <w:p w14:paraId="1881A7E5">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7</w:t>
            </w:r>
          </w:p>
        </w:tc>
        <w:tc>
          <w:tcPr>
            <w:tcW w:w="1335" w:type="dxa"/>
            <w:tcBorders>
              <w:top w:val="nil"/>
              <w:left w:val="nil"/>
              <w:bottom w:val="single" w:color="auto" w:sz="4" w:space="0"/>
              <w:right w:val="single" w:color="auto" w:sz="4" w:space="0"/>
            </w:tcBorders>
            <w:noWrap w:val="0"/>
            <w:vAlign w:val="center"/>
          </w:tcPr>
          <w:p w14:paraId="395B3CAA">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英语</w:t>
            </w:r>
          </w:p>
        </w:tc>
        <w:tc>
          <w:tcPr>
            <w:tcW w:w="7170" w:type="dxa"/>
            <w:tcBorders>
              <w:top w:val="nil"/>
              <w:left w:val="nil"/>
              <w:bottom w:val="single" w:color="auto" w:sz="4" w:space="0"/>
              <w:right w:val="single" w:color="auto" w:sz="4" w:space="0"/>
            </w:tcBorders>
            <w:noWrap w:val="0"/>
            <w:vAlign w:val="center"/>
          </w:tcPr>
          <w:p w14:paraId="2D8393EF">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20" w:type="dxa"/>
            <w:tcBorders>
              <w:top w:val="nil"/>
              <w:left w:val="nil"/>
              <w:bottom w:val="single" w:color="auto" w:sz="4" w:space="0"/>
              <w:right w:val="single" w:color="auto" w:sz="4" w:space="0"/>
            </w:tcBorders>
            <w:noWrap w:val="0"/>
            <w:vAlign w:val="center"/>
          </w:tcPr>
          <w:p w14:paraId="7D190238">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160</w:t>
            </w:r>
          </w:p>
        </w:tc>
      </w:tr>
      <w:tr w14:paraId="68B8A593">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4E1771EF">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8</w:t>
            </w:r>
          </w:p>
        </w:tc>
        <w:tc>
          <w:tcPr>
            <w:tcW w:w="1335" w:type="dxa"/>
            <w:tcBorders>
              <w:top w:val="nil"/>
              <w:left w:val="nil"/>
              <w:bottom w:val="single" w:color="auto" w:sz="4" w:space="0"/>
              <w:right w:val="single" w:color="auto" w:sz="4" w:space="0"/>
            </w:tcBorders>
            <w:noWrap w:val="0"/>
            <w:vAlign w:val="center"/>
          </w:tcPr>
          <w:p w14:paraId="6ECACC74">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ascii="仿宋" w:hAnsi="仿宋" w:eastAsia="仿宋" w:cs="仿宋"/>
                <w:spacing w:val="-3"/>
                <w:lang w:eastAsia="en-US"/>
              </w:rPr>
              <w:t>信息技术</w:t>
            </w:r>
            <w:r>
              <w:rPr>
                <w:rFonts w:hint="eastAsia" w:ascii="仿宋" w:hAnsi="仿宋" w:eastAsia="仿宋" w:cs="仿宋"/>
                <w:spacing w:val="-3"/>
                <w:lang w:eastAsia="zh-CN"/>
              </w:rPr>
              <w:t>基础</w:t>
            </w:r>
          </w:p>
        </w:tc>
        <w:tc>
          <w:tcPr>
            <w:tcW w:w="7170" w:type="dxa"/>
            <w:tcBorders>
              <w:top w:val="nil"/>
              <w:left w:val="nil"/>
              <w:bottom w:val="single" w:color="auto" w:sz="4" w:space="0"/>
              <w:right w:val="single" w:color="auto" w:sz="4" w:space="0"/>
            </w:tcBorders>
            <w:noWrap w:val="0"/>
            <w:vAlign w:val="center"/>
          </w:tcPr>
          <w:p w14:paraId="0148292B">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ascii="宋体" w:hAnsi="宋体" w:eastAsia="宋体" w:cs="宋体"/>
                <w:szCs w:val="21"/>
                <w:lang w:eastAsia="en-US"/>
              </w:rPr>
              <w:t>依据《中等职业学校学业水平考试计算机应用基础考试大纲》开设，通过学习计算机的应用基础知识，使学生掌握计算机操作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r>
              <w:rPr>
                <w:rFonts w:hint="eastAsia" w:ascii="宋体" w:hAnsi="宋体" w:eastAsia="宋体" w:cs="宋体"/>
                <w:szCs w:val="21"/>
              </w:rPr>
              <w:t>。</w:t>
            </w:r>
          </w:p>
        </w:tc>
        <w:tc>
          <w:tcPr>
            <w:tcW w:w="720" w:type="dxa"/>
            <w:tcBorders>
              <w:top w:val="nil"/>
              <w:left w:val="nil"/>
              <w:bottom w:val="single" w:color="auto" w:sz="4" w:space="0"/>
              <w:right w:val="single" w:color="auto" w:sz="4" w:space="0"/>
            </w:tcBorders>
            <w:noWrap w:val="0"/>
            <w:vAlign w:val="center"/>
          </w:tcPr>
          <w:p w14:paraId="1E9F15B0">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120</w:t>
            </w:r>
          </w:p>
        </w:tc>
      </w:tr>
      <w:tr w14:paraId="322F55E0">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0190E902">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9</w:t>
            </w:r>
          </w:p>
        </w:tc>
        <w:tc>
          <w:tcPr>
            <w:tcW w:w="1335" w:type="dxa"/>
            <w:tcBorders>
              <w:top w:val="nil"/>
              <w:left w:val="nil"/>
              <w:bottom w:val="single" w:color="auto" w:sz="4" w:space="0"/>
              <w:right w:val="single" w:color="auto" w:sz="4" w:space="0"/>
            </w:tcBorders>
            <w:noWrap w:val="0"/>
            <w:vAlign w:val="center"/>
          </w:tcPr>
          <w:p w14:paraId="69DE80E9">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体育</w:t>
            </w:r>
          </w:p>
        </w:tc>
        <w:tc>
          <w:tcPr>
            <w:tcW w:w="7170" w:type="dxa"/>
            <w:tcBorders>
              <w:top w:val="nil"/>
              <w:left w:val="nil"/>
              <w:bottom w:val="single" w:color="auto" w:sz="4" w:space="0"/>
              <w:right w:val="single" w:color="auto" w:sz="4" w:space="0"/>
            </w:tcBorders>
            <w:noWrap w:val="0"/>
            <w:vAlign w:val="center"/>
          </w:tcPr>
          <w:p w14:paraId="34674F69">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20" w:type="dxa"/>
            <w:tcBorders>
              <w:top w:val="nil"/>
              <w:left w:val="nil"/>
              <w:bottom w:val="single" w:color="auto" w:sz="4" w:space="0"/>
              <w:right w:val="single" w:color="auto" w:sz="4" w:space="0"/>
            </w:tcBorders>
            <w:noWrap w:val="0"/>
            <w:vAlign w:val="center"/>
          </w:tcPr>
          <w:p w14:paraId="18D5E6E8">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160</w:t>
            </w:r>
          </w:p>
        </w:tc>
      </w:tr>
      <w:tr w14:paraId="3399B220">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3DF6FD12">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10</w:t>
            </w:r>
          </w:p>
        </w:tc>
        <w:tc>
          <w:tcPr>
            <w:tcW w:w="1335" w:type="dxa"/>
            <w:tcBorders>
              <w:top w:val="nil"/>
              <w:left w:val="nil"/>
              <w:bottom w:val="single" w:color="auto" w:sz="4" w:space="0"/>
              <w:right w:val="single" w:color="auto" w:sz="4" w:space="0"/>
            </w:tcBorders>
            <w:noWrap w:val="0"/>
            <w:vAlign w:val="center"/>
          </w:tcPr>
          <w:p w14:paraId="7FC88526">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公共艺术</w:t>
            </w:r>
          </w:p>
        </w:tc>
        <w:tc>
          <w:tcPr>
            <w:tcW w:w="7170" w:type="dxa"/>
            <w:tcBorders>
              <w:top w:val="nil"/>
              <w:left w:val="nil"/>
              <w:bottom w:val="single" w:color="auto" w:sz="4" w:space="0"/>
              <w:right w:val="single" w:color="auto" w:sz="4" w:space="0"/>
            </w:tcBorders>
            <w:noWrap w:val="0"/>
            <w:vAlign w:val="center"/>
          </w:tcPr>
          <w:p w14:paraId="5BD0BA50">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ascii="宋体" w:hAnsi="宋体"/>
                <w:szCs w:val="21"/>
              </w:rPr>
            </w:pPr>
            <w:r>
              <w:rPr>
                <w:rFonts w:hint="eastAsia" w:ascii="宋体" w:hAnsi="宋体"/>
                <w:szCs w:val="21"/>
              </w:rPr>
              <w:t>依据《中等职业学校公共艺术课程标准》开设。</w:t>
            </w:r>
            <w:r>
              <w:rPr>
                <w:rFonts w:hint="eastAsia"/>
                <w:szCs w:val="21"/>
              </w:rPr>
              <w:t>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20" w:type="dxa"/>
            <w:tcBorders>
              <w:top w:val="nil"/>
              <w:left w:val="nil"/>
              <w:bottom w:val="single" w:color="auto" w:sz="4" w:space="0"/>
              <w:right w:val="single" w:color="auto" w:sz="4" w:space="0"/>
            </w:tcBorders>
            <w:noWrap w:val="0"/>
            <w:vAlign w:val="center"/>
          </w:tcPr>
          <w:p w14:paraId="1C9378ED">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40</w:t>
            </w:r>
          </w:p>
        </w:tc>
      </w:tr>
      <w:tr w14:paraId="38A7B8FE">
        <w:tblPrEx>
          <w:tblCellMar>
            <w:top w:w="0" w:type="dxa"/>
            <w:left w:w="108" w:type="dxa"/>
            <w:bottom w:w="0" w:type="dxa"/>
            <w:right w:w="108" w:type="dxa"/>
          </w:tblCellMar>
        </w:tblPrEx>
        <w:trPr>
          <w:trHeight w:val="678"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3C7F9354">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11</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6EE44936">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中国历史</w:t>
            </w:r>
          </w:p>
          <w:p w14:paraId="40A92785">
            <w:pPr>
              <w:keepNext w:val="0"/>
              <w:keepLines w:val="0"/>
              <w:pageBreakBefore w:val="0"/>
              <w:kinsoku/>
              <w:wordWrap/>
              <w:topLinePunct w:val="0"/>
              <w:bidi w:val="0"/>
              <w:adjustRightInd/>
              <w:snapToGrid/>
              <w:spacing w:beforeAutospacing="0" w:afterAutospacing="0" w:line="440" w:lineRule="exact"/>
              <w:ind w:left="0" w:leftChars="0"/>
              <w:jc w:val="center"/>
              <w:rPr>
                <w:szCs w:val="21"/>
              </w:rPr>
            </w:pPr>
            <w:r>
              <w:rPr>
                <w:rFonts w:hint="eastAsia"/>
                <w:szCs w:val="21"/>
              </w:rPr>
              <w:t>世界历史</w:t>
            </w:r>
          </w:p>
        </w:tc>
        <w:tc>
          <w:tcPr>
            <w:tcW w:w="7170" w:type="dxa"/>
            <w:tcBorders>
              <w:top w:val="single" w:color="auto" w:sz="4" w:space="0"/>
              <w:left w:val="single" w:color="auto" w:sz="4" w:space="0"/>
              <w:bottom w:val="single" w:color="auto" w:sz="4" w:space="0"/>
              <w:right w:val="single" w:color="auto" w:sz="4" w:space="0"/>
            </w:tcBorders>
            <w:noWrap w:val="0"/>
            <w:vAlign w:val="center"/>
          </w:tcPr>
          <w:p w14:paraId="035032D9">
            <w:pPr>
              <w:keepNext w:val="0"/>
              <w:keepLines w:val="0"/>
              <w:pageBreakBefore w:val="0"/>
              <w:kinsoku/>
              <w:wordWrap/>
              <w:topLinePunct w:val="0"/>
              <w:bidi w:val="0"/>
              <w:adjustRightInd/>
              <w:snapToGrid/>
              <w:spacing w:beforeAutospacing="0" w:afterAutospacing="0" w:line="440" w:lineRule="exact"/>
              <w:ind w:left="0" w:leftChars="0" w:firstLine="420" w:firstLineChars="200"/>
              <w:rPr>
                <w:szCs w:val="21"/>
              </w:rPr>
            </w:pPr>
            <w:r>
              <w:rPr>
                <w:rFonts w:hint="eastAsia"/>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29824FA3">
            <w:pPr>
              <w:keepNext w:val="0"/>
              <w:keepLines w:val="0"/>
              <w:pageBreakBefore w:val="0"/>
              <w:kinsoku/>
              <w:wordWrap/>
              <w:topLinePunct w:val="0"/>
              <w:bidi w:val="0"/>
              <w:adjustRightInd/>
              <w:snapToGrid/>
              <w:spacing w:beforeAutospacing="0" w:afterAutospacing="0" w:line="440" w:lineRule="exact"/>
              <w:ind w:left="0" w:leftChars="0"/>
              <w:jc w:val="center"/>
              <w:rPr>
                <w:rFonts w:hint="default" w:eastAsia="宋体"/>
                <w:szCs w:val="21"/>
                <w:lang w:val="en-US" w:eastAsia="zh-CN"/>
              </w:rPr>
            </w:pPr>
            <w:r>
              <w:rPr>
                <w:rFonts w:hint="eastAsia"/>
                <w:szCs w:val="21"/>
                <w:lang w:val="en-US" w:eastAsia="zh-CN"/>
              </w:rPr>
              <w:t>80</w:t>
            </w:r>
          </w:p>
        </w:tc>
      </w:tr>
      <w:bookmarkEnd w:id="12"/>
    </w:tbl>
    <w:p w14:paraId="46463D98">
      <w:pPr>
        <w:keepNext w:val="0"/>
        <w:keepLines w:val="0"/>
        <w:pageBreakBefore w:val="0"/>
        <w:widowControl/>
        <w:numPr>
          <w:ilvl w:val="0"/>
          <w:numId w:val="2"/>
        </w:numPr>
        <w:kinsoku/>
        <w:wordWrap/>
        <w:overflowPunct w:val="0"/>
        <w:topLinePunct w:val="0"/>
        <w:bidi w:val="0"/>
        <w:adjustRightInd/>
        <w:snapToGrid/>
        <w:spacing w:beforeAutospacing="0" w:afterAutospacing="0" w:line="440" w:lineRule="exact"/>
        <w:ind w:left="0" w:leftChars="0"/>
        <w:jc w:val="left"/>
        <w:outlineLvl w:val="1"/>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公共基础限定选修课</w:t>
      </w:r>
    </w:p>
    <w:tbl>
      <w:tblPr>
        <w:tblStyle w:val="7"/>
        <w:tblW w:w="9724" w:type="dxa"/>
        <w:jc w:val="center"/>
        <w:tblLayout w:type="fixed"/>
        <w:tblCellMar>
          <w:top w:w="0" w:type="dxa"/>
          <w:left w:w="108" w:type="dxa"/>
          <w:bottom w:w="0" w:type="dxa"/>
          <w:right w:w="108" w:type="dxa"/>
        </w:tblCellMar>
      </w:tblPr>
      <w:tblGrid>
        <w:gridCol w:w="546"/>
        <w:gridCol w:w="1365"/>
        <w:gridCol w:w="7108"/>
        <w:gridCol w:w="705"/>
      </w:tblGrid>
      <w:tr w14:paraId="6197F189">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1AD6012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b/>
                <w:bCs/>
                <w:kern w:val="0"/>
                <w:szCs w:val="21"/>
              </w:rPr>
            </w:pPr>
            <w:r>
              <w:rPr>
                <w:rFonts w:hint="eastAsia" w:ascii="宋体" w:hAnsi="宋体" w:eastAsia="宋体" w:cs="宋体"/>
                <w:b/>
                <w:bCs/>
                <w:kern w:val="0"/>
              </w:rPr>
              <w:t>序号</w:t>
            </w:r>
          </w:p>
        </w:tc>
        <w:tc>
          <w:tcPr>
            <w:tcW w:w="1365" w:type="dxa"/>
            <w:tcBorders>
              <w:top w:val="single" w:color="auto" w:sz="4" w:space="0"/>
              <w:left w:val="nil"/>
              <w:bottom w:val="single" w:color="auto" w:sz="4" w:space="0"/>
              <w:right w:val="single" w:color="auto" w:sz="4" w:space="0"/>
            </w:tcBorders>
            <w:noWrap/>
            <w:vAlign w:val="center"/>
          </w:tcPr>
          <w:p w14:paraId="00EE57F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b/>
                <w:bCs/>
                <w:kern w:val="0"/>
                <w:szCs w:val="21"/>
              </w:rPr>
            </w:pPr>
            <w:r>
              <w:rPr>
                <w:rFonts w:hint="eastAsia" w:ascii="宋体" w:hAnsi="宋体" w:eastAsia="宋体" w:cs="宋体"/>
                <w:b/>
                <w:bCs/>
                <w:kern w:val="0"/>
              </w:rPr>
              <w:t>课程名称</w:t>
            </w:r>
          </w:p>
        </w:tc>
        <w:tc>
          <w:tcPr>
            <w:tcW w:w="7108" w:type="dxa"/>
            <w:tcBorders>
              <w:top w:val="single" w:color="auto" w:sz="4" w:space="0"/>
              <w:left w:val="nil"/>
              <w:bottom w:val="single" w:color="auto" w:sz="4" w:space="0"/>
              <w:right w:val="single" w:color="auto" w:sz="4" w:space="0"/>
            </w:tcBorders>
            <w:noWrap/>
            <w:vAlign w:val="center"/>
          </w:tcPr>
          <w:p w14:paraId="5309B01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b/>
                <w:bCs/>
                <w:kern w:val="0"/>
                <w:szCs w:val="21"/>
              </w:rPr>
            </w:pPr>
            <w:r>
              <w:rPr>
                <w:rFonts w:hint="eastAsia" w:ascii="宋体" w:hAnsi="宋体" w:eastAsia="宋体" w:cs="宋体"/>
                <w:b/>
                <w:bCs/>
                <w:kern w:val="0"/>
              </w:rPr>
              <w:t>主要教学内容和教学要求</w:t>
            </w:r>
          </w:p>
        </w:tc>
        <w:tc>
          <w:tcPr>
            <w:tcW w:w="705" w:type="dxa"/>
            <w:tcBorders>
              <w:top w:val="single" w:color="auto" w:sz="4" w:space="0"/>
              <w:left w:val="nil"/>
              <w:bottom w:val="single" w:color="auto" w:sz="4" w:space="0"/>
              <w:right w:val="single" w:color="auto" w:sz="4" w:space="0"/>
            </w:tcBorders>
            <w:noWrap/>
            <w:vAlign w:val="center"/>
          </w:tcPr>
          <w:p w14:paraId="5D4925A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b/>
                <w:bCs/>
                <w:kern w:val="0"/>
              </w:rPr>
            </w:pPr>
            <w:r>
              <w:rPr>
                <w:rFonts w:hint="eastAsia" w:ascii="宋体" w:hAnsi="宋体" w:eastAsia="宋体" w:cs="宋体"/>
                <w:b/>
                <w:bCs/>
                <w:kern w:val="0"/>
              </w:rPr>
              <w:t>参考</w:t>
            </w:r>
          </w:p>
          <w:p w14:paraId="696155E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b/>
                <w:bCs/>
                <w:kern w:val="0"/>
                <w:szCs w:val="21"/>
              </w:rPr>
            </w:pPr>
            <w:r>
              <w:rPr>
                <w:rFonts w:hint="eastAsia" w:ascii="宋体" w:hAnsi="宋体" w:eastAsia="宋体" w:cs="宋体"/>
                <w:b/>
                <w:bCs/>
                <w:kern w:val="0"/>
              </w:rPr>
              <w:t>学时</w:t>
            </w:r>
          </w:p>
        </w:tc>
      </w:tr>
      <w:tr w14:paraId="5EBA7EF6">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5660B73A">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1</w:t>
            </w:r>
          </w:p>
        </w:tc>
        <w:tc>
          <w:tcPr>
            <w:tcW w:w="1365" w:type="dxa"/>
            <w:tcBorders>
              <w:top w:val="single" w:color="auto" w:sz="4" w:space="0"/>
              <w:left w:val="nil"/>
              <w:bottom w:val="single" w:color="auto" w:sz="4" w:space="0"/>
              <w:right w:val="single" w:color="auto" w:sz="4" w:space="0"/>
            </w:tcBorders>
            <w:noWrap/>
            <w:vAlign w:val="top"/>
          </w:tcPr>
          <w:p w14:paraId="6131D948">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lang w:eastAsia="en-US"/>
              </w:rPr>
            </w:pPr>
          </w:p>
          <w:p w14:paraId="0F9C3030">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lang w:eastAsia="en-US"/>
              </w:rPr>
            </w:pPr>
          </w:p>
          <w:p w14:paraId="3EDE0656">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lang w:eastAsia="en-US"/>
              </w:rPr>
              <w:t>中华优秀传统文化</w:t>
            </w:r>
          </w:p>
        </w:tc>
        <w:tc>
          <w:tcPr>
            <w:tcW w:w="7108" w:type="dxa"/>
            <w:tcBorders>
              <w:top w:val="single" w:color="auto" w:sz="4" w:space="0"/>
              <w:left w:val="nil"/>
              <w:bottom w:val="single" w:color="auto" w:sz="4" w:space="0"/>
              <w:right w:val="single" w:color="auto" w:sz="4" w:space="0"/>
            </w:tcBorders>
            <w:noWrap/>
            <w:vAlign w:val="top"/>
          </w:tcPr>
          <w:p w14:paraId="69DED3F6">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05" w:type="dxa"/>
            <w:tcBorders>
              <w:top w:val="single" w:color="auto" w:sz="4" w:space="0"/>
              <w:left w:val="nil"/>
              <w:bottom w:val="single" w:color="auto" w:sz="4" w:space="0"/>
              <w:right w:val="single" w:color="auto" w:sz="4" w:space="0"/>
            </w:tcBorders>
            <w:noWrap/>
            <w:vAlign w:val="top"/>
          </w:tcPr>
          <w:p w14:paraId="7DB1345A">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4CC2980C">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3200920C">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36CC6D50">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40</w:t>
            </w:r>
          </w:p>
        </w:tc>
      </w:tr>
      <w:tr w14:paraId="2DD831D3">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00FD421E">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2</w:t>
            </w:r>
          </w:p>
        </w:tc>
        <w:tc>
          <w:tcPr>
            <w:tcW w:w="1365" w:type="dxa"/>
            <w:tcBorders>
              <w:top w:val="single" w:color="auto" w:sz="4" w:space="0"/>
              <w:left w:val="nil"/>
              <w:bottom w:val="single" w:color="auto" w:sz="4" w:space="0"/>
              <w:right w:val="single" w:color="auto" w:sz="4" w:space="0"/>
            </w:tcBorders>
            <w:noWrap/>
            <w:vAlign w:val="top"/>
          </w:tcPr>
          <w:p w14:paraId="2DB8F89A">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1F186742">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6B94C196">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458D5553">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6ABDE852">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lang w:eastAsia="en-US"/>
              </w:rPr>
              <w:t>劳动教育</w:t>
            </w:r>
          </w:p>
        </w:tc>
        <w:tc>
          <w:tcPr>
            <w:tcW w:w="7108" w:type="dxa"/>
            <w:tcBorders>
              <w:top w:val="single" w:color="auto" w:sz="4" w:space="0"/>
              <w:left w:val="nil"/>
              <w:bottom w:val="single" w:color="auto" w:sz="4" w:space="0"/>
              <w:right w:val="single" w:color="auto" w:sz="4" w:space="0"/>
            </w:tcBorders>
            <w:noWrap/>
            <w:vAlign w:val="top"/>
          </w:tcPr>
          <w:p w14:paraId="12AE6577">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以培养劳动观念、指导劳动实践、提升劳动能力为基本 理念，以培养学生适应当代社会需要的核心素养和现代 职场需要的核心能力为具体要求，以日常生活劳动、服 务劳动、生产劳动能力的培养为教学目标。主要内容包 括：劳动观念与劳动教育、劳动科学常识、劳动法规与 劳动权益、劳动素养修炼与提升等理论知识。采取分场 景的劳动实践指导（学校、家庭、社会、职场）方式，介绍有关通用劳动技能和职业素养的内化训练方法，旨 在引导新时代学生坚定树立马克思主义劳动观，正确认 识劳动的现象与本质，正确理解劳动与社会的关系，正 确认识与处理中国特色劳动关系，真正懂得劳动创造价 值，劳动关乎幸福人生的道理。</w:t>
            </w:r>
          </w:p>
        </w:tc>
        <w:tc>
          <w:tcPr>
            <w:tcW w:w="705" w:type="dxa"/>
            <w:tcBorders>
              <w:top w:val="single" w:color="auto" w:sz="4" w:space="0"/>
              <w:left w:val="nil"/>
              <w:bottom w:val="single" w:color="auto" w:sz="4" w:space="0"/>
              <w:right w:val="single" w:color="auto" w:sz="4" w:space="0"/>
            </w:tcBorders>
            <w:noWrap/>
            <w:vAlign w:val="top"/>
          </w:tcPr>
          <w:p w14:paraId="5E4B6230">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0F80D7DD">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09AA5435">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29746A0D">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18565DCA">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6384BA31">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80</w:t>
            </w:r>
          </w:p>
        </w:tc>
      </w:tr>
      <w:tr w14:paraId="27FB1130">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5069176D">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3</w:t>
            </w:r>
          </w:p>
        </w:tc>
        <w:tc>
          <w:tcPr>
            <w:tcW w:w="1365" w:type="dxa"/>
            <w:tcBorders>
              <w:top w:val="single" w:color="auto" w:sz="4" w:space="0"/>
              <w:left w:val="nil"/>
              <w:bottom w:val="single" w:color="auto" w:sz="4" w:space="0"/>
              <w:right w:val="single" w:color="auto" w:sz="4" w:space="0"/>
            </w:tcBorders>
            <w:noWrap/>
            <w:vAlign w:val="top"/>
          </w:tcPr>
          <w:p w14:paraId="2B5B1164">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2B50E4AB">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48AB82BD">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p>
          <w:p w14:paraId="2EF563DE">
            <w:pPr>
              <w:keepNext w:val="0"/>
              <w:keepLines w:val="0"/>
              <w:pageBreakBefore w:val="0"/>
              <w:kinsoku/>
              <w:wordWrap/>
              <w:topLinePunct w:val="0"/>
              <w:bidi w:val="0"/>
              <w:adjustRightInd/>
              <w:snapToGrid/>
              <w:spacing w:beforeAutospacing="0" w:afterAutospacing="0" w:line="440" w:lineRule="exact"/>
              <w:ind w:left="0" w:leftChars="0"/>
              <w:rPr>
                <w:rFonts w:hint="eastAsia" w:ascii="Times New Roman" w:hAnsi="Times New Roman" w:eastAsia="宋体" w:cs="Times New Roman"/>
                <w:szCs w:val="21"/>
              </w:rPr>
            </w:pPr>
            <w:r>
              <w:rPr>
                <w:rFonts w:hint="eastAsia" w:ascii="Times New Roman" w:hAnsi="Times New Roman" w:eastAsia="宋体" w:cs="Times New Roman"/>
                <w:szCs w:val="21"/>
              </w:rPr>
              <w:t>安全教育</w:t>
            </w:r>
          </w:p>
        </w:tc>
        <w:tc>
          <w:tcPr>
            <w:tcW w:w="7108" w:type="dxa"/>
            <w:tcBorders>
              <w:top w:val="single" w:color="auto" w:sz="4" w:space="0"/>
              <w:left w:val="nil"/>
              <w:bottom w:val="single" w:color="auto" w:sz="4" w:space="0"/>
              <w:right w:val="single" w:color="auto" w:sz="4" w:space="0"/>
            </w:tcBorders>
            <w:noWrap/>
            <w:vAlign w:val="top"/>
          </w:tcPr>
          <w:p w14:paraId="6363E499">
            <w:pPr>
              <w:keepNext w:val="0"/>
              <w:keepLines w:val="0"/>
              <w:pageBreakBefore w:val="0"/>
              <w:kinsoku/>
              <w:wordWrap/>
              <w:topLinePunct w:val="0"/>
              <w:bidi w:val="0"/>
              <w:adjustRightInd/>
              <w:snapToGrid/>
              <w:spacing w:beforeAutospacing="0" w:afterAutospacing="0" w:line="440" w:lineRule="exact"/>
              <w:ind w:left="0" w:leftChars="0"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05" w:type="dxa"/>
            <w:tcBorders>
              <w:top w:val="single" w:color="auto" w:sz="4" w:space="0"/>
              <w:left w:val="nil"/>
              <w:bottom w:val="single" w:color="auto" w:sz="4" w:space="0"/>
              <w:right w:val="single" w:color="auto" w:sz="4" w:space="0"/>
            </w:tcBorders>
            <w:noWrap/>
            <w:vAlign w:val="top"/>
          </w:tcPr>
          <w:p w14:paraId="7003F00C">
            <w:pPr>
              <w:pStyle w:val="14"/>
              <w:keepNext w:val="0"/>
              <w:keepLines w:val="0"/>
              <w:pageBreakBefore w:val="0"/>
              <w:kinsoku/>
              <w:wordWrap/>
              <w:topLinePunct w:val="0"/>
              <w:autoSpaceDE w:val="0"/>
              <w:autoSpaceDN w:val="0"/>
              <w:bidi w:val="0"/>
              <w:adjustRightInd/>
              <w:snapToGrid/>
              <w:spacing w:beforeAutospacing="0" w:afterAutospacing="0" w:line="440" w:lineRule="exact"/>
              <w:ind w:left="0" w:leftChars="0"/>
              <w:jc w:val="center"/>
              <w:rPr>
                <w:b/>
                <w:bCs/>
                <w:spacing w:val="-3"/>
              </w:rPr>
            </w:pPr>
          </w:p>
          <w:p w14:paraId="2CAAC426">
            <w:pPr>
              <w:pStyle w:val="14"/>
              <w:keepNext w:val="0"/>
              <w:keepLines w:val="0"/>
              <w:pageBreakBefore w:val="0"/>
              <w:kinsoku/>
              <w:wordWrap/>
              <w:topLinePunct w:val="0"/>
              <w:autoSpaceDE w:val="0"/>
              <w:autoSpaceDN w:val="0"/>
              <w:bidi w:val="0"/>
              <w:adjustRightInd/>
              <w:snapToGrid/>
              <w:spacing w:beforeAutospacing="0" w:afterAutospacing="0" w:line="440" w:lineRule="exact"/>
              <w:ind w:left="0" w:leftChars="0"/>
              <w:jc w:val="center"/>
              <w:rPr>
                <w:b/>
                <w:bCs/>
                <w:spacing w:val="-3"/>
              </w:rPr>
            </w:pPr>
          </w:p>
          <w:p w14:paraId="6C5B8477">
            <w:pPr>
              <w:pStyle w:val="14"/>
              <w:keepNext w:val="0"/>
              <w:keepLines w:val="0"/>
              <w:pageBreakBefore w:val="0"/>
              <w:kinsoku/>
              <w:wordWrap/>
              <w:topLinePunct w:val="0"/>
              <w:autoSpaceDE w:val="0"/>
              <w:autoSpaceDN w:val="0"/>
              <w:bidi w:val="0"/>
              <w:adjustRightInd/>
              <w:snapToGrid/>
              <w:spacing w:beforeAutospacing="0" w:afterAutospacing="0" w:line="440" w:lineRule="exact"/>
              <w:ind w:left="0" w:leftChars="0"/>
              <w:jc w:val="center"/>
              <w:rPr>
                <w:b/>
                <w:bCs/>
                <w:spacing w:val="-3"/>
              </w:rPr>
            </w:pPr>
          </w:p>
          <w:p w14:paraId="510C8A80">
            <w:pPr>
              <w:keepNext w:val="0"/>
              <w:keepLines w:val="0"/>
              <w:pageBreakBefore w:val="0"/>
              <w:kinsoku/>
              <w:wordWrap/>
              <w:topLinePunct w:val="0"/>
              <w:bidi w:val="0"/>
              <w:adjustRightInd/>
              <w:snapToGrid/>
              <w:spacing w:beforeAutospacing="0" w:afterAutospacing="0" w:line="440" w:lineRule="exact"/>
              <w:ind w:left="0" w:leftChars="0"/>
              <w:rPr>
                <w:rFonts w:ascii="仿宋_GB2312" w:hAnsi="仿宋_GB2312" w:eastAsia="仿宋_GB2312" w:cs="仿宋_GB2312"/>
                <w:b/>
                <w:bCs/>
                <w:kern w:val="0"/>
              </w:rPr>
            </w:pPr>
            <w:r>
              <w:rPr>
                <w:rFonts w:hint="eastAsia" w:ascii="Times New Roman" w:hAnsi="Times New Roman" w:eastAsia="宋体" w:cs="Times New Roman"/>
                <w:szCs w:val="21"/>
              </w:rPr>
              <w:t>40</w:t>
            </w:r>
          </w:p>
        </w:tc>
      </w:tr>
    </w:tbl>
    <w:p w14:paraId="6D8CF679">
      <w:pPr>
        <w:keepNext w:val="0"/>
        <w:keepLines w:val="0"/>
        <w:pageBreakBefore w:val="0"/>
        <w:widowControl/>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rPr>
          <w:rFonts w:hint="eastAsia" w:ascii="宋体" w:hAnsi="宋体" w:eastAsia="宋体" w:cs="宋体"/>
          <w:sz w:val="24"/>
          <w:szCs w:val="24"/>
        </w:rPr>
      </w:pPr>
      <w:bookmarkStart w:id="13" w:name="_Toc5304"/>
      <w:r>
        <w:rPr>
          <w:rStyle w:val="10"/>
          <w:rFonts w:hint="eastAsia" w:ascii="宋体" w:hAnsi="宋体" w:eastAsia="宋体" w:cs="宋体"/>
          <w:kern w:val="0"/>
          <w:sz w:val="24"/>
          <w:szCs w:val="24"/>
          <w:lang w:val="en-US" w:eastAsia="zh-CN" w:bidi="ar"/>
        </w:rPr>
        <w:t>（二）专业（技能）课程</w:t>
      </w:r>
      <w:bookmarkEnd w:id="13"/>
    </w:p>
    <w:p w14:paraId="391D494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2"/>
        <w:rPr>
          <w:rFonts w:hint="eastAsia" w:ascii="宋体" w:hAnsi="宋体" w:eastAsia="宋体" w:cs="仿宋"/>
          <w:b/>
          <w:bCs/>
          <w:color w:val="000000"/>
          <w:kern w:val="0"/>
          <w:sz w:val="24"/>
          <w:lang w:val="en-US" w:eastAsia="zh-CN" w:bidi="ar"/>
        </w:rPr>
      </w:pPr>
      <w:bookmarkStart w:id="14" w:name="_Toc16327"/>
      <w:r>
        <w:rPr>
          <w:rFonts w:hint="eastAsia" w:ascii="宋体" w:hAnsi="宋体" w:eastAsia="宋体" w:cs="仿宋"/>
          <w:b/>
          <w:bCs/>
          <w:color w:val="000000"/>
          <w:kern w:val="0"/>
          <w:sz w:val="24"/>
          <w:lang w:val="en-US" w:eastAsia="zh-CN" w:bidi="ar"/>
        </w:rPr>
        <w:t>1、专业基础课</w:t>
      </w:r>
      <w:bookmarkEnd w:id="14"/>
    </w:p>
    <w:tbl>
      <w:tblPr>
        <w:tblStyle w:val="8"/>
        <w:tblW w:w="9810"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380"/>
        <w:gridCol w:w="7125"/>
        <w:gridCol w:w="735"/>
      </w:tblGrid>
      <w:tr w14:paraId="037E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0" w:type="dxa"/>
            <w:noWrap w:val="0"/>
            <w:vAlign w:val="center"/>
          </w:tcPr>
          <w:p w14:paraId="7ABC1BAB">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序号</w:t>
            </w:r>
          </w:p>
        </w:tc>
        <w:tc>
          <w:tcPr>
            <w:tcW w:w="1380" w:type="dxa"/>
            <w:noWrap w:val="0"/>
            <w:vAlign w:val="center"/>
          </w:tcPr>
          <w:p w14:paraId="5824E588">
            <w:pPr>
              <w:keepNext w:val="0"/>
              <w:keepLines w:val="0"/>
              <w:pageBreakBefore w:val="0"/>
              <w:kinsoku/>
              <w:wordWrap/>
              <w:topLinePunct w:val="0"/>
              <w:bidi w:val="0"/>
              <w:adjustRightInd/>
              <w:snapToGrid/>
              <w:spacing w:beforeAutospacing="0" w:afterAutospacing="0" w:line="440" w:lineRule="exact"/>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课程名称</w:t>
            </w:r>
          </w:p>
        </w:tc>
        <w:tc>
          <w:tcPr>
            <w:tcW w:w="7125" w:type="dxa"/>
            <w:noWrap w:val="0"/>
            <w:vAlign w:val="center"/>
          </w:tcPr>
          <w:p w14:paraId="2AA758C0">
            <w:pPr>
              <w:keepNext w:val="0"/>
              <w:keepLines w:val="0"/>
              <w:pageBreakBefore w:val="0"/>
              <w:kinsoku/>
              <w:wordWrap/>
              <w:topLinePunct w:val="0"/>
              <w:bidi w:val="0"/>
              <w:adjustRightInd/>
              <w:snapToGrid/>
              <w:spacing w:beforeAutospacing="0" w:afterAutospacing="0" w:line="440" w:lineRule="exact"/>
              <w:ind w:left="0" w:leftChars="0" w:firstLine="422" w:firstLineChars="20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主要教学内容和教学要求</w:t>
            </w:r>
          </w:p>
        </w:tc>
        <w:tc>
          <w:tcPr>
            <w:tcW w:w="735" w:type="dxa"/>
            <w:noWrap w:val="0"/>
            <w:vAlign w:val="center"/>
          </w:tcPr>
          <w:p w14:paraId="16A80571">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参考学时</w:t>
            </w:r>
          </w:p>
        </w:tc>
      </w:tr>
      <w:tr w14:paraId="7CD2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2E96E12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1</w:t>
            </w:r>
          </w:p>
        </w:tc>
        <w:tc>
          <w:tcPr>
            <w:tcW w:w="1380" w:type="dxa"/>
            <w:noWrap w:val="0"/>
            <w:vAlign w:val="center"/>
          </w:tcPr>
          <w:p w14:paraId="7E4B390B">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ascii="宋体" w:hAnsi="宋体" w:cs="宋体"/>
                <w:kern w:val="0"/>
                <w:sz w:val="21"/>
                <w:szCs w:val="21"/>
                <w:lang w:bidi="ar"/>
              </w:rPr>
              <w:t>Photoshop基础与案例</w:t>
            </w:r>
          </w:p>
        </w:tc>
        <w:tc>
          <w:tcPr>
            <w:tcW w:w="7125" w:type="dxa"/>
            <w:noWrap w:val="0"/>
            <w:vAlign w:val="top"/>
          </w:tcPr>
          <w:p w14:paraId="20281DEC">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cs="仿宋"/>
                <w:color w:val="000000"/>
                <w:kern w:val="0"/>
                <w:sz w:val="21"/>
                <w:szCs w:val="21"/>
                <w:lang w:bidi="ar"/>
              </w:rPr>
              <w:t>本课程讲述了该软件的主要应用领域及常用文件格式，面板、工作区、文件、图层和选区的操作；移动工具、选框工具、套锁工具、魔棒工具、画笔工具、油漆桶工具、钢笔工具、文字工具、形状工具、路径选择工具、修复画笔工具、图章工具等常用工具的用法；混合模式的应用、图层样式的应用、图层蒙版的应用、通道的应用及滤镜的应用；使学生能按要求制作卡片、户外广告、相册、界面等作品，为后续深入学习Photoshop提供保障。</w:t>
            </w:r>
          </w:p>
        </w:tc>
        <w:tc>
          <w:tcPr>
            <w:tcW w:w="735" w:type="dxa"/>
            <w:noWrap w:val="0"/>
            <w:vAlign w:val="center"/>
          </w:tcPr>
          <w:p w14:paraId="7EC033E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cs="宋体"/>
                <w:kern w:val="0"/>
                <w:sz w:val="21"/>
                <w:szCs w:val="21"/>
                <w:lang w:val="en-US" w:eastAsia="zh-CN" w:bidi="ar"/>
              </w:rPr>
              <w:t>80</w:t>
            </w:r>
          </w:p>
        </w:tc>
      </w:tr>
      <w:tr w14:paraId="1C5B4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2ED63AF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2</w:t>
            </w:r>
          </w:p>
        </w:tc>
        <w:tc>
          <w:tcPr>
            <w:tcW w:w="1380" w:type="dxa"/>
            <w:noWrap w:val="0"/>
            <w:vAlign w:val="center"/>
          </w:tcPr>
          <w:p w14:paraId="0688B30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Python程序设计</w:t>
            </w:r>
          </w:p>
        </w:tc>
        <w:tc>
          <w:tcPr>
            <w:tcW w:w="7125" w:type="dxa"/>
            <w:noWrap w:val="0"/>
            <w:vAlign w:val="top"/>
          </w:tcPr>
          <w:p w14:paraId="31378E2B">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ascii="宋体" w:hAnsi="宋体" w:cs="仿宋"/>
                <w:color w:val="000000"/>
                <w:kern w:val="0"/>
                <w:sz w:val="21"/>
                <w:szCs w:val="21"/>
                <w:lang w:bidi="ar"/>
              </w:rPr>
              <w:t>Python是编程入门的首选语言、数据分析第一语言、人工智能首选语言和云计算系统管理的第一语言。</w:t>
            </w:r>
            <w:r>
              <w:rPr>
                <w:rFonts w:hint="eastAsia" w:ascii="宋体" w:hAnsi="宋体" w:cs="仿宋"/>
                <w:color w:val="000000"/>
                <w:kern w:val="0"/>
                <w:sz w:val="21"/>
                <w:szCs w:val="21"/>
                <w:lang w:bidi="ar"/>
              </w:rPr>
              <w:t>通过</w:t>
            </w:r>
            <w:r>
              <w:rPr>
                <w:rFonts w:ascii="宋体" w:hAnsi="宋体" w:cs="仿宋"/>
                <w:color w:val="000000"/>
                <w:kern w:val="0"/>
                <w:sz w:val="21"/>
                <w:szCs w:val="21"/>
                <w:lang w:bidi="ar"/>
              </w:rPr>
              <w:t>本课程</w:t>
            </w:r>
            <w:r>
              <w:rPr>
                <w:rFonts w:hint="eastAsia" w:ascii="宋体" w:hAnsi="宋体" w:cs="仿宋"/>
                <w:color w:val="000000"/>
                <w:kern w:val="0"/>
                <w:sz w:val="21"/>
                <w:szCs w:val="21"/>
                <w:lang w:bidi="ar"/>
              </w:rPr>
              <w:t>学习，</w:t>
            </w:r>
            <w:r>
              <w:rPr>
                <w:rFonts w:ascii="宋体" w:hAnsi="宋体" w:cs="仿宋"/>
                <w:color w:val="000000"/>
                <w:kern w:val="0"/>
                <w:sz w:val="21"/>
                <w:szCs w:val="21"/>
                <w:lang w:bidi="ar"/>
              </w:rPr>
              <w:t>旨在培养学生们的学习程序设计语言的积极性和兴趣，建立起计算机语言编程的感性认识，培养利用计算机解决问题和分析问题的能力。</w:t>
            </w:r>
          </w:p>
        </w:tc>
        <w:tc>
          <w:tcPr>
            <w:tcW w:w="735" w:type="dxa"/>
            <w:noWrap w:val="0"/>
            <w:vAlign w:val="center"/>
          </w:tcPr>
          <w:p w14:paraId="1C09DC9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cs="宋体"/>
                <w:kern w:val="0"/>
                <w:sz w:val="21"/>
                <w:szCs w:val="21"/>
                <w:lang w:val="en-US" w:eastAsia="zh-CN" w:bidi="ar"/>
              </w:rPr>
              <w:t>160</w:t>
            </w:r>
          </w:p>
        </w:tc>
      </w:tr>
      <w:tr w14:paraId="5247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4D26B25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3</w:t>
            </w:r>
          </w:p>
        </w:tc>
        <w:tc>
          <w:tcPr>
            <w:tcW w:w="1380" w:type="dxa"/>
            <w:noWrap w:val="0"/>
            <w:vAlign w:val="center"/>
          </w:tcPr>
          <w:p w14:paraId="31A55AC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sz w:val="21"/>
                <w:szCs w:val="21"/>
                <w:lang w:val="en-US" w:eastAsia="zh-CN"/>
              </w:rPr>
              <w:t>美术基础</w:t>
            </w:r>
          </w:p>
        </w:tc>
        <w:tc>
          <w:tcPr>
            <w:tcW w:w="7125" w:type="dxa"/>
            <w:noWrap w:val="0"/>
            <w:vAlign w:val="top"/>
          </w:tcPr>
          <w:p w14:paraId="6EB08D32">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通过本课程学习，使学生了解（1）素描：学习素描的基本原理、透视、构图、明暗等技巧，通过素描练习来提高学生的观察能力和手绘能力。</w:t>
            </w:r>
            <w:r>
              <w:rPr>
                <w:rFonts w:hint="default" w:ascii="宋体" w:hAnsi="宋体" w:eastAsia="宋体" w:cs="仿宋"/>
                <w:color w:val="000000"/>
                <w:kern w:val="0"/>
                <w:sz w:val="21"/>
                <w:szCs w:val="21"/>
                <w:lang w:val="en-US" w:eastAsia="zh-CN" w:bidi="ar"/>
              </w:rPr>
              <w:br w:type="textWrapping"/>
            </w:r>
            <w:r>
              <w:rPr>
                <w:rFonts w:hint="default" w:ascii="宋体" w:hAnsi="宋体" w:eastAsia="宋体" w:cs="仿宋"/>
                <w:color w:val="000000"/>
                <w:kern w:val="0"/>
                <w:sz w:val="21"/>
                <w:szCs w:val="21"/>
                <w:lang w:val="en-US" w:eastAsia="zh-CN" w:bidi="ar"/>
              </w:rPr>
              <w:t>（2）色彩：学习色彩的基本原理、色彩的运用、调色、色彩构图等技巧，通过色彩练习来提高学生的色彩感知力和色彩表现力。（3）雕塑：学习雕塑的基本原理、雕塑材料、雕塑工具、雕塑工艺等技巧，通过雕塑练习来提高学生的空间感知能力和手塑能力。（4）设计：学习设计的基本原理、设计思维、设计方法、设计实践等，通过设计练习来提高学生的设计能力和创造力</w:t>
            </w:r>
            <w:r>
              <w:rPr>
                <w:rFonts w:hint="eastAsia" w:ascii="宋体" w:hAnsi="宋体" w:eastAsia="宋体" w:cs="仿宋"/>
                <w:color w:val="000000"/>
                <w:kern w:val="0"/>
                <w:sz w:val="21"/>
                <w:szCs w:val="21"/>
                <w:lang w:val="en-US" w:eastAsia="zh-CN" w:bidi="ar"/>
              </w:rPr>
              <w:t>。</w:t>
            </w:r>
          </w:p>
        </w:tc>
        <w:tc>
          <w:tcPr>
            <w:tcW w:w="735" w:type="dxa"/>
            <w:noWrap w:val="0"/>
            <w:vAlign w:val="center"/>
          </w:tcPr>
          <w:p w14:paraId="1D23435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cs="宋体"/>
                <w:kern w:val="0"/>
                <w:sz w:val="21"/>
                <w:szCs w:val="21"/>
                <w:lang w:val="en-US" w:eastAsia="zh-CN" w:bidi="ar"/>
              </w:rPr>
              <w:t>40</w:t>
            </w:r>
          </w:p>
        </w:tc>
      </w:tr>
      <w:tr w14:paraId="7234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4A5B260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4</w:t>
            </w:r>
          </w:p>
        </w:tc>
        <w:tc>
          <w:tcPr>
            <w:tcW w:w="1380" w:type="dxa"/>
            <w:noWrap w:val="0"/>
            <w:vAlign w:val="center"/>
          </w:tcPr>
          <w:p w14:paraId="47887BF6">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虚拟现实模型制作</w:t>
            </w:r>
          </w:p>
        </w:tc>
        <w:tc>
          <w:tcPr>
            <w:tcW w:w="7125" w:type="dxa"/>
            <w:noWrap w:val="0"/>
            <w:vAlign w:val="top"/>
          </w:tcPr>
          <w:p w14:paraId="02C9CAA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主要内容分为七大模块：一、虚拟现实及建模技术简介；二、基础模型设计制作；三、场景模型设计制作；四、基础材质设计制作；五、VR模型设计制作；六、VR综合模型设计制作；七、VR引擎模型综合应用。通过学习使学生了解虚拟现实游戏设计中模型制作的各注意事项，使学生具备三维模型设计制作的能力和后续自我学习提升的能力。</w:t>
            </w:r>
          </w:p>
        </w:tc>
        <w:tc>
          <w:tcPr>
            <w:tcW w:w="735" w:type="dxa"/>
            <w:noWrap w:val="0"/>
            <w:vAlign w:val="center"/>
          </w:tcPr>
          <w:p w14:paraId="50C6843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sz w:val="21"/>
                <w:szCs w:val="21"/>
                <w:lang w:val="en-US" w:eastAsia="zh-CN"/>
              </w:rPr>
              <w:t>80</w:t>
            </w:r>
          </w:p>
        </w:tc>
      </w:tr>
      <w:tr w14:paraId="3014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2806F72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5</w:t>
            </w:r>
          </w:p>
        </w:tc>
        <w:tc>
          <w:tcPr>
            <w:tcW w:w="1380" w:type="dxa"/>
            <w:noWrap w:val="0"/>
            <w:vAlign w:val="center"/>
          </w:tcPr>
          <w:p w14:paraId="6F50DE5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计算机辅助设计(Auto CAD)</w:t>
            </w:r>
          </w:p>
        </w:tc>
        <w:tc>
          <w:tcPr>
            <w:tcW w:w="7125" w:type="dxa"/>
            <w:noWrap w:val="0"/>
            <w:vAlign w:val="top"/>
          </w:tcPr>
          <w:p w14:paraId="68DAD9C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由浅入深、循序渐进地讲授了AutoCAD关于工程图的基本功能、基本操作和相关技术。通过对本课程的学习及上机实训练习，进而使学生掌握绘制工程图的基本方法和基础技巧，能独立的绘制各种工程图；同时深入的了解AutoCAD绘制工程图的主要功能、方法和技巧，从而达到融会贯通、灵活运用的目的。  </w:t>
            </w:r>
          </w:p>
        </w:tc>
        <w:tc>
          <w:tcPr>
            <w:tcW w:w="735" w:type="dxa"/>
            <w:noWrap w:val="0"/>
            <w:vAlign w:val="center"/>
          </w:tcPr>
          <w:p w14:paraId="0874798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sz w:val="21"/>
                <w:szCs w:val="21"/>
                <w:lang w:val="en-US" w:eastAsia="zh-CN"/>
              </w:rPr>
              <w:t>80</w:t>
            </w:r>
          </w:p>
        </w:tc>
      </w:tr>
      <w:tr w14:paraId="2835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noWrap w:val="0"/>
            <w:vAlign w:val="center"/>
          </w:tcPr>
          <w:p w14:paraId="08805F6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6</w:t>
            </w:r>
          </w:p>
        </w:tc>
        <w:tc>
          <w:tcPr>
            <w:tcW w:w="1380" w:type="dxa"/>
            <w:noWrap w:val="0"/>
            <w:vAlign w:val="center"/>
          </w:tcPr>
          <w:p w14:paraId="0B32B324">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3dsmax应用</w:t>
            </w:r>
          </w:p>
        </w:tc>
        <w:tc>
          <w:tcPr>
            <w:tcW w:w="7125" w:type="dxa"/>
            <w:noWrap w:val="0"/>
            <w:vAlign w:val="top"/>
          </w:tcPr>
          <w:p w14:paraId="47F4640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的学习使学生掌握使用3dmax制作效果图的方法与技巧，学会室内外模型的建立，材质的设置，灯光的创作及效果图的渲染出图，结合当前流行的渲染软件VRAY渲染器进行后期渲染制作，最终创作出理想的方案效果。课程任务完成后学生能够掌握三维模型、场景制作的技术技能，艺术原则及实际操作的方法与技巧。培养学生具备从事专业三维项目的模型制作、场景制作、影视后期等方面工作的基本职业能力。</w:t>
            </w:r>
          </w:p>
        </w:tc>
        <w:tc>
          <w:tcPr>
            <w:tcW w:w="735" w:type="dxa"/>
            <w:noWrap w:val="0"/>
            <w:vAlign w:val="center"/>
          </w:tcPr>
          <w:p w14:paraId="3D463C4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bidi="ar"/>
              </w:rPr>
            </w:pPr>
            <w:r>
              <w:rPr>
                <w:rFonts w:hint="eastAsia" w:ascii="宋体" w:hAnsi="宋体" w:cs="宋体"/>
                <w:kern w:val="0"/>
                <w:sz w:val="21"/>
                <w:szCs w:val="21"/>
                <w:lang w:val="en-US" w:eastAsia="zh-CN" w:bidi="ar"/>
              </w:rPr>
              <w:t>80</w:t>
            </w:r>
          </w:p>
        </w:tc>
      </w:tr>
    </w:tbl>
    <w:p w14:paraId="6167D749">
      <w:pPr>
        <w:keepNext w:val="0"/>
        <w:keepLines w:val="0"/>
        <w:pageBreakBefore w:val="0"/>
        <w:widowControl/>
        <w:numPr>
          <w:ilvl w:val="0"/>
          <w:numId w:val="3"/>
        </w:numPr>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2"/>
        <w:rPr>
          <w:rFonts w:hint="eastAsia" w:ascii="宋体" w:hAnsi="宋体" w:eastAsia="宋体" w:cs="仿宋"/>
          <w:b/>
          <w:bCs/>
          <w:color w:val="000000"/>
          <w:kern w:val="0"/>
          <w:sz w:val="24"/>
          <w:lang w:val="en-US" w:eastAsia="zh-CN" w:bidi="ar"/>
        </w:rPr>
      </w:pPr>
      <w:bookmarkStart w:id="15" w:name="_Toc3544"/>
      <w:r>
        <w:rPr>
          <w:rFonts w:hint="eastAsia" w:ascii="宋体" w:hAnsi="宋体" w:eastAsia="宋体" w:cs="仿宋"/>
          <w:b/>
          <w:bCs/>
          <w:color w:val="000000"/>
          <w:kern w:val="0"/>
          <w:sz w:val="24"/>
          <w:lang w:val="en-US" w:eastAsia="zh-CN" w:bidi="ar"/>
        </w:rPr>
        <w:t>专业核心课</w:t>
      </w:r>
      <w:bookmarkEnd w:id="15"/>
    </w:p>
    <w:tbl>
      <w:tblPr>
        <w:tblStyle w:val="8"/>
        <w:tblW w:w="9795"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395"/>
        <w:gridCol w:w="7080"/>
        <w:gridCol w:w="765"/>
      </w:tblGrid>
      <w:tr w14:paraId="6980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7F010C5E">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序号</w:t>
            </w:r>
          </w:p>
        </w:tc>
        <w:tc>
          <w:tcPr>
            <w:tcW w:w="1395" w:type="dxa"/>
            <w:noWrap w:val="0"/>
            <w:vAlign w:val="center"/>
          </w:tcPr>
          <w:p w14:paraId="7CC48D54">
            <w:pPr>
              <w:keepNext w:val="0"/>
              <w:keepLines w:val="0"/>
              <w:pageBreakBefore w:val="0"/>
              <w:kinsoku/>
              <w:wordWrap/>
              <w:topLinePunct w:val="0"/>
              <w:bidi w:val="0"/>
              <w:adjustRightInd/>
              <w:snapToGrid/>
              <w:spacing w:beforeAutospacing="0" w:afterAutospacing="0" w:line="440" w:lineRule="exact"/>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课程名称</w:t>
            </w:r>
          </w:p>
        </w:tc>
        <w:tc>
          <w:tcPr>
            <w:tcW w:w="7080" w:type="dxa"/>
            <w:noWrap w:val="0"/>
            <w:vAlign w:val="center"/>
          </w:tcPr>
          <w:p w14:paraId="1B3E91B4">
            <w:pPr>
              <w:keepNext w:val="0"/>
              <w:keepLines w:val="0"/>
              <w:pageBreakBefore w:val="0"/>
              <w:kinsoku/>
              <w:wordWrap/>
              <w:topLinePunct w:val="0"/>
              <w:bidi w:val="0"/>
              <w:adjustRightInd/>
              <w:snapToGrid/>
              <w:spacing w:beforeAutospacing="0" w:afterAutospacing="0" w:line="440" w:lineRule="exact"/>
              <w:ind w:left="0" w:leftChars="0" w:firstLine="422" w:firstLineChars="20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主要教学内容和教学要求</w:t>
            </w:r>
          </w:p>
        </w:tc>
        <w:tc>
          <w:tcPr>
            <w:tcW w:w="765" w:type="dxa"/>
            <w:noWrap w:val="0"/>
            <w:vAlign w:val="center"/>
          </w:tcPr>
          <w:p w14:paraId="5B35DF9B">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仿宋"/>
                <w:b/>
                <w:bCs/>
                <w:color w:val="000000"/>
                <w:kern w:val="0"/>
                <w:sz w:val="24"/>
                <w:vertAlign w:val="baseline"/>
                <w:lang w:bidi="ar"/>
              </w:rPr>
            </w:pPr>
            <w:r>
              <w:rPr>
                <w:rFonts w:hint="eastAsia" w:ascii="宋体" w:hAnsi="宋体" w:cs="宋体"/>
                <w:b/>
                <w:bCs/>
                <w:color w:val="000000"/>
                <w:kern w:val="0"/>
                <w:szCs w:val="21"/>
              </w:rPr>
              <w:t>参考学时</w:t>
            </w:r>
          </w:p>
        </w:tc>
      </w:tr>
      <w:tr w14:paraId="368C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591BE32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1</w:t>
            </w:r>
          </w:p>
        </w:tc>
        <w:tc>
          <w:tcPr>
            <w:tcW w:w="1395" w:type="dxa"/>
            <w:noWrap w:val="0"/>
            <w:vAlign w:val="center"/>
          </w:tcPr>
          <w:p w14:paraId="79EC846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计算机网络技术</w:t>
            </w:r>
          </w:p>
        </w:tc>
        <w:tc>
          <w:tcPr>
            <w:tcW w:w="7080" w:type="dxa"/>
            <w:noWrap w:val="0"/>
            <w:vAlign w:val="top"/>
          </w:tcPr>
          <w:p w14:paraId="7CC33D7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通过本课程学习，使学生了解计算机网络的类型、组成、应用等基础知识，熟悉网络工作原理、网络协议和网络规划相关知识，掌握简单局域网搭建及应用、网络设备的基础配置、网络服务器安装与调试等基本技能。</w:t>
            </w:r>
          </w:p>
        </w:tc>
        <w:tc>
          <w:tcPr>
            <w:tcW w:w="765" w:type="dxa"/>
            <w:noWrap w:val="0"/>
            <w:vAlign w:val="center"/>
          </w:tcPr>
          <w:p w14:paraId="48670D3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160</w:t>
            </w:r>
          </w:p>
        </w:tc>
      </w:tr>
      <w:tr w14:paraId="2366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443DF4E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2</w:t>
            </w:r>
          </w:p>
        </w:tc>
        <w:tc>
          <w:tcPr>
            <w:tcW w:w="1395" w:type="dxa"/>
            <w:noWrap w:val="0"/>
            <w:vAlign w:val="center"/>
          </w:tcPr>
          <w:p w14:paraId="21CA4B37">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虚拟现实引擎开发（Unity3D）</w:t>
            </w:r>
          </w:p>
        </w:tc>
        <w:tc>
          <w:tcPr>
            <w:tcW w:w="7080" w:type="dxa"/>
            <w:noWrap w:val="0"/>
            <w:vAlign w:val="top"/>
          </w:tcPr>
          <w:p w14:paraId="625037B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通过本课程学习，使学生</w:t>
            </w:r>
            <w:r>
              <w:rPr>
                <w:rFonts w:hint="default" w:ascii="宋体" w:hAnsi="宋体" w:eastAsia="宋体" w:cs="仿宋"/>
                <w:color w:val="000000"/>
                <w:kern w:val="0"/>
                <w:sz w:val="21"/>
                <w:szCs w:val="21"/>
                <w:lang w:val="en-US" w:eastAsia="zh-CN" w:bidi="ar"/>
              </w:rPr>
              <w:t>掌握Unity3D引擎的核心技能</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虚拟现实核心技术实践</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跨平台VR开发能力</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完整项目开发实战</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 行业标准与职业发展</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持续学习与社区资源</w:t>
            </w:r>
            <w:r>
              <w:rPr>
                <w:rFonts w:hint="eastAsia" w:ascii="宋体" w:hAnsi="宋体" w:eastAsia="宋体" w:cs="仿宋"/>
                <w:color w:val="000000"/>
                <w:kern w:val="0"/>
                <w:sz w:val="21"/>
                <w:szCs w:val="21"/>
                <w:lang w:val="en-US" w:eastAsia="zh-CN" w:bidi="ar"/>
              </w:rPr>
              <w:t>。</w:t>
            </w:r>
          </w:p>
        </w:tc>
        <w:tc>
          <w:tcPr>
            <w:tcW w:w="765" w:type="dxa"/>
            <w:noWrap w:val="0"/>
            <w:vAlign w:val="center"/>
          </w:tcPr>
          <w:p w14:paraId="354D802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100</w:t>
            </w:r>
          </w:p>
        </w:tc>
      </w:tr>
      <w:tr w14:paraId="532C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6D365C5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3</w:t>
            </w:r>
          </w:p>
        </w:tc>
        <w:tc>
          <w:tcPr>
            <w:tcW w:w="1395" w:type="dxa"/>
            <w:noWrap w:val="0"/>
            <w:vAlign w:val="center"/>
          </w:tcPr>
          <w:p w14:paraId="191037A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sz w:val="21"/>
                <w:szCs w:val="21"/>
                <w:lang w:val="en-US" w:eastAsia="zh-CN"/>
              </w:rPr>
              <w:t>摄影</w:t>
            </w:r>
          </w:p>
        </w:tc>
        <w:tc>
          <w:tcPr>
            <w:tcW w:w="7080" w:type="dxa"/>
            <w:noWrap w:val="0"/>
            <w:vAlign w:val="top"/>
          </w:tcPr>
          <w:p w14:paraId="642D65AC">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本课程学习，使学生了解摄影基础知识</w:t>
            </w:r>
            <w:r>
              <w:rPr>
                <w:rFonts w:hint="default" w:ascii="宋体" w:hAnsi="宋体" w:eastAsia="宋体" w:cs="仿宋"/>
                <w:color w:val="000000"/>
                <w:kern w:val="0"/>
                <w:sz w:val="21"/>
                <w:szCs w:val="21"/>
                <w:lang w:val="en-US" w:eastAsia="zh-CN" w:bidi="ar"/>
              </w:rPr>
              <w:t>‌：包括摄影的基本概念、发展历程、摄影器材的认识和使用、摄影曝光原理及参数设置、摄影构图的基本原则等</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‌摄影技巧与实战‌：涉及光线运用技巧、摄影角度与视角、摄影场景的选择与把握、摄影后期处理技巧等，并通过户外拍摄、人像拍摄、静物拍摄等实战练习来提升技能</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‌摄影艺术与创意‌：涵盖摄影艺术的基本理论、创意思维与技巧、摄影作品的鉴赏与评价、艺术作品的创作与展示等</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‌摄影团队协作与沟通‌：强调团队协作的重要性、团队协作技巧、项目沟通与协调、团队协作实战演练等</w:t>
            </w:r>
            <w:r>
              <w:rPr>
                <w:rFonts w:hint="eastAsia" w:ascii="宋体" w:hAnsi="宋体" w:eastAsia="宋体" w:cs="仿宋"/>
                <w:color w:val="000000"/>
                <w:kern w:val="0"/>
                <w:sz w:val="21"/>
                <w:szCs w:val="21"/>
                <w:lang w:val="en-US" w:eastAsia="zh-CN" w:bidi="ar"/>
              </w:rPr>
              <w:t>。</w:t>
            </w:r>
          </w:p>
        </w:tc>
        <w:tc>
          <w:tcPr>
            <w:tcW w:w="765" w:type="dxa"/>
            <w:noWrap w:val="0"/>
            <w:vAlign w:val="center"/>
          </w:tcPr>
          <w:p w14:paraId="341C4A2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bidi="ar"/>
              </w:rPr>
            </w:pPr>
            <w:r>
              <w:rPr>
                <w:rFonts w:hint="eastAsia" w:ascii="宋体" w:hAnsi="宋体" w:eastAsia="宋体" w:cs="宋体"/>
                <w:kern w:val="0"/>
                <w:sz w:val="21"/>
                <w:szCs w:val="21"/>
                <w:lang w:val="en-US" w:eastAsia="zh-CN" w:bidi="ar"/>
              </w:rPr>
              <w:t>80</w:t>
            </w:r>
          </w:p>
        </w:tc>
      </w:tr>
      <w:tr w14:paraId="1174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1F0CA03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4</w:t>
            </w:r>
          </w:p>
        </w:tc>
        <w:tc>
          <w:tcPr>
            <w:tcW w:w="1395" w:type="dxa"/>
            <w:noWrap w:val="0"/>
            <w:vAlign w:val="center"/>
          </w:tcPr>
          <w:p w14:paraId="697F67D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‌视频剪辑与合成</w:t>
            </w:r>
          </w:p>
        </w:tc>
        <w:tc>
          <w:tcPr>
            <w:tcW w:w="7080" w:type="dxa"/>
            <w:noWrap w:val="0"/>
            <w:vAlign w:val="top"/>
          </w:tcPr>
          <w:p w14:paraId="737D820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w:t>
            </w:r>
            <w:r>
              <w:rPr>
                <w:rFonts w:hint="default" w:ascii="宋体" w:hAnsi="宋体" w:eastAsia="宋体" w:cs="仿宋"/>
                <w:color w:val="000000"/>
                <w:kern w:val="0"/>
                <w:sz w:val="21"/>
                <w:szCs w:val="21"/>
                <w:lang w:val="en-US" w:eastAsia="zh-CN" w:bidi="ar"/>
              </w:rPr>
              <w:t>介绍常用的视频剪辑软件，如</w:t>
            </w:r>
            <w:r>
              <w:rPr>
                <w:rFonts w:hint="default" w:ascii="宋体" w:hAnsi="宋体" w:eastAsia="宋体" w:cs="仿宋"/>
                <w:color w:val="000000"/>
                <w:kern w:val="0"/>
                <w:sz w:val="21"/>
                <w:szCs w:val="21"/>
                <w:lang w:val="en-US" w:eastAsia="zh-CN" w:bidi="ar"/>
              </w:rPr>
              <w:fldChar w:fldCharType="begin"/>
            </w:r>
            <w:r>
              <w:rPr>
                <w:rFonts w:hint="default" w:ascii="宋体" w:hAnsi="宋体" w:eastAsia="宋体" w:cs="仿宋"/>
                <w:color w:val="000000"/>
                <w:kern w:val="0"/>
                <w:sz w:val="21"/>
                <w:szCs w:val="21"/>
                <w:lang w:val="en-US" w:eastAsia="zh-CN" w:bidi="ar"/>
              </w:rPr>
              <w:instrText xml:space="preserve"> HYPERLINK "https://www.baidu.com/s?rsv_dl=re_dqa_generate&amp;sa=re_dqa_generate&amp;wd=Adobe Premiere Pro&amp;rsv_pq=d0ce9a43009d7247&amp;oq=%E2%80%8C%E8%A7%86%E9%A2%91%E5%89%AA%E8%BE%91%E4%B8%8E%E5%90%88%E6%88%90%E8%AF%BE%E7%A8%8B%E7%9A%84%E4%B8%BB%E8%A6%81%E5%86%85%E5%AE%B9%E5%92%8C%E6%95%99%E5%AD%A6%E4%BB%BB%E5%8A%A1&amp;rsv_t=d140jQ3V0+m1QAAqO5dYG9GudMX0bh6JspYUXZYcAySNhngJb4Y6VDligMvrJxmbWsAbGyzS&amp;tn=50000021_hao_pg&amp;ie=utf-8" \t "https://www.baidu.com/_blank" </w:instrText>
            </w:r>
            <w:r>
              <w:rPr>
                <w:rFonts w:hint="default" w:ascii="宋体" w:hAnsi="宋体" w:eastAsia="宋体" w:cs="仿宋"/>
                <w:color w:val="000000"/>
                <w:kern w:val="0"/>
                <w:sz w:val="21"/>
                <w:szCs w:val="21"/>
                <w:lang w:val="en-US" w:eastAsia="zh-CN" w:bidi="ar"/>
              </w:rPr>
              <w:fldChar w:fldCharType="separate"/>
            </w:r>
            <w:r>
              <w:rPr>
                <w:rFonts w:hint="default" w:ascii="宋体" w:hAnsi="宋体" w:eastAsia="宋体" w:cs="仿宋"/>
                <w:color w:val="000000"/>
                <w:kern w:val="0"/>
                <w:sz w:val="21"/>
                <w:szCs w:val="21"/>
                <w:lang w:val="en-US" w:eastAsia="zh-CN" w:bidi="ar"/>
              </w:rPr>
              <w:t>Adobe Premiere Pro</w:t>
            </w:r>
            <w:r>
              <w:rPr>
                <w:rFonts w:hint="default" w:ascii="宋体" w:hAnsi="宋体" w:eastAsia="宋体" w:cs="仿宋"/>
                <w:color w:val="000000"/>
                <w:kern w:val="0"/>
                <w:sz w:val="21"/>
                <w:szCs w:val="21"/>
                <w:lang w:val="en-US" w:eastAsia="zh-CN" w:bidi="ar"/>
              </w:rPr>
              <w:fldChar w:fldCharType="end"/>
            </w:r>
            <w:r>
              <w:rPr>
                <w:rFonts w:hint="default"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fldChar w:fldCharType="begin"/>
            </w:r>
            <w:r>
              <w:rPr>
                <w:rFonts w:hint="default" w:ascii="宋体" w:hAnsi="宋体" w:eastAsia="宋体" w:cs="仿宋"/>
                <w:color w:val="000000"/>
                <w:kern w:val="0"/>
                <w:sz w:val="21"/>
                <w:szCs w:val="21"/>
                <w:lang w:val="en-US" w:eastAsia="zh-CN" w:bidi="ar"/>
              </w:rPr>
              <w:instrText xml:space="preserve"> HYPERLINK "https://www.baidu.com/s?rsv_dl=re_dqa_generate&amp;sa=re_dqa_generate&amp;wd=Final Cut Pro&amp;rsv_pq=d0ce9a43009d7247&amp;oq=%E2%80%8C%E8%A7%86%E9%A2%91%E5%89%AA%E8%BE%91%E4%B8%8E%E5%90%88%E6%88%90%E8%AF%BE%E7%A8%8B%E7%9A%84%E4%B8%BB%E8%A6%81%E5%86%85%E5%AE%B9%E5%92%8C%E6%95%99%E5%AD%A6%E4%BB%BB%E5%8A%A1&amp;rsv_t=d140jQ3V0+m1QAAqO5dYG9GudMX0bh6JspYUXZYcAySNhngJb4Y6VDligMvrJxmbWsAbGyzS&amp;tn=50000021_hao_pg&amp;ie=utf-8" \t "https://www.baidu.com/_blank" </w:instrText>
            </w:r>
            <w:r>
              <w:rPr>
                <w:rFonts w:hint="default" w:ascii="宋体" w:hAnsi="宋体" w:eastAsia="宋体" w:cs="仿宋"/>
                <w:color w:val="000000"/>
                <w:kern w:val="0"/>
                <w:sz w:val="21"/>
                <w:szCs w:val="21"/>
                <w:lang w:val="en-US" w:eastAsia="zh-CN" w:bidi="ar"/>
              </w:rPr>
              <w:fldChar w:fldCharType="separate"/>
            </w:r>
            <w:r>
              <w:rPr>
                <w:rFonts w:hint="default" w:ascii="宋体" w:hAnsi="宋体" w:eastAsia="宋体" w:cs="仿宋"/>
                <w:color w:val="000000"/>
                <w:kern w:val="0"/>
                <w:sz w:val="21"/>
                <w:szCs w:val="21"/>
                <w:lang w:val="en-US" w:eastAsia="zh-CN" w:bidi="ar"/>
              </w:rPr>
              <w:t>Final Cut Pro</w:t>
            </w:r>
            <w:r>
              <w:rPr>
                <w:rFonts w:hint="default" w:ascii="宋体" w:hAnsi="宋体" w:eastAsia="宋体" w:cs="仿宋"/>
                <w:color w:val="000000"/>
                <w:kern w:val="0"/>
                <w:sz w:val="21"/>
                <w:szCs w:val="21"/>
                <w:lang w:val="en-US" w:eastAsia="zh-CN" w:bidi="ar"/>
              </w:rPr>
              <w:fldChar w:fldCharType="end"/>
            </w:r>
            <w:r>
              <w:rPr>
                <w:rFonts w:hint="default" w:ascii="宋体" w:hAnsi="宋体" w:eastAsia="宋体" w:cs="仿宋"/>
                <w:color w:val="000000"/>
                <w:kern w:val="0"/>
                <w:sz w:val="21"/>
                <w:szCs w:val="21"/>
                <w:lang w:val="en-US" w:eastAsia="zh-CN" w:bidi="ar"/>
              </w:rPr>
              <w:t>等，包括软件界面、功能、基本操作等</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‌剪辑技巧‌：学习镜头语言、拍摄角度和运动镜头的特点和应用，掌握基本剪辑手法，如切、淡入淡出、叠化等，并理解如何运用这些手法来营造节奏、表达情感和讲述故事</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‌音频处理‌：了解音频格式、声道等知识，掌握在剪辑软件中导入和编辑音频的方法，学习选择合适的音效和背景音乐，调整音频的音量、平衡和淡入淡出效果</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‌色彩校正与调色‌：介绍色彩模型、色彩空间等基础知识，学习使用剪辑软件中的调色工具，进行色彩校正、色彩匹配和风格化调色</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掌握添加转场特效、视觉特效（如模糊、发光等）的方法，学习创建和编辑字幕，包括字幕样式、动画效果和排版</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‌实践项目‌：安排一系列实践项目，从简单的短视频剪辑到复杂的剧情片剪辑，通过实践巩固所学知识</w:t>
            </w:r>
            <w:r>
              <w:rPr>
                <w:rFonts w:hint="eastAsia" w:ascii="宋体" w:hAnsi="宋体" w:eastAsia="宋体" w:cs="仿宋"/>
                <w:color w:val="000000"/>
                <w:kern w:val="0"/>
                <w:sz w:val="21"/>
                <w:szCs w:val="21"/>
                <w:lang w:val="en-US" w:eastAsia="zh-CN" w:bidi="ar"/>
              </w:rPr>
              <w:t>。</w:t>
            </w:r>
          </w:p>
        </w:tc>
        <w:tc>
          <w:tcPr>
            <w:tcW w:w="765" w:type="dxa"/>
            <w:noWrap w:val="0"/>
            <w:vAlign w:val="center"/>
          </w:tcPr>
          <w:p w14:paraId="12EB58F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6B28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1767C50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5</w:t>
            </w:r>
          </w:p>
        </w:tc>
        <w:tc>
          <w:tcPr>
            <w:tcW w:w="1395" w:type="dxa"/>
            <w:noWrap w:val="0"/>
            <w:vAlign w:val="center"/>
          </w:tcPr>
          <w:p w14:paraId="51A8180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二维动画设计与制作</w:t>
            </w:r>
          </w:p>
        </w:tc>
        <w:tc>
          <w:tcPr>
            <w:tcW w:w="7080" w:type="dxa"/>
            <w:noWrap w:val="0"/>
            <w:vAlign w:val="top"/>
          </w:tcPr>
          <w:p w14:paraId="7FF193A1">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本课程学习掌握最新版本Flash的安装，工具和面板使用；学会鼠标绘图的基本技法（绘制人物、动物、植物、环境）；掌握影片剪辑、按钮、图形三种元件的使用方法；了解影片剪辑和图形的区别及使用场合；学会基本动画的制作（形状动画、遮罩动画、引导动画、滤境动画）；学会Flash常用特效，通过本课程的学习，让学生快速入门并能够制作简单的Flash动画。</w:t>
            </w:r>
          </w:p>
        </w:tc>
        <w:tc>
          <w:tcPr>
            <w:tcW w:w="765" w:type="dxa"/>
            <w:noWrap w:val="0"/>
            <w:vAlign w:val="center"/>
          </w:tcPr>
          <w:p w14:paraId="08758D3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3DBA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noWrap w:val="0"/>
            <w:vAlign w:val="center"/>
          </w:tcPr>
          <w:p w14:paraId="0751A3F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6</w:t>
            </w:r>
          </w:p>
        </w:tc>
        <w:tc>
          <w:tcPr>
            <w:tcW w:w="1395" w:type="dxa"/>
            <w:noWrap w:val="0"/>
            <w:vAlign w:val="center"/>
          </w:tcPr>
          <w:p w14:paraId="02416747">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C#程序设计</w:t>
            </w:r>
          </w:p>
        </w:tc>
        <w:tc>
          <w:tcPr>
            <w:tcW w:w="7080" w:type="dxa"/>
            <w:noWrap w:val="0"/>
            <w:vAlign w:val="top"/>
          </w:tcPr>
          <w:p w14:paraId="1778E119">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1"/>
                <w:szCs w:val="21"/>
                <w:vertAlign w:val="baseline"/>
                <w:lang w:bidi="ar"/>
              </w:rPr>
            </w:pPr>
            <w:r>
              <w:rPr>
                <w:rFonts w:hint="eastAsia" w:ascii="宋体" w:hAnsi="宋体" w:eastAsia="宋体" w:cs="仿宋"/>
                <w:color w:val="000000"/>
                <w:kern w:val="0"/>
                <w:sz w:val="21"/>
                <w:szCs w:val="21"/>
                <w:lang w:val="en-US" w:eastAsia="zh-CN" w:bidi="ar"/>
              </w:rPr>
              <w:t>通过本课程学习，掌握基础编程技能，理解编程的基本概念，如变量、数据类型、控制结构（如循环和条件语句）、函数和类；数据结构和算法，学习常见的数据结构（如数组、链表、栈、队列、树和图）及其实现；文件和数据库操作，学习如何使用C#读写文件，掌握通过ADO.NET与数据库交互的方法，如SQL查询的执行和结果集的处理；通过这些课程目标的学习，学生不仅能够掌握C#编程语言的高级特性，还能具备开发高质量、可维护软件的能力，为未来的软件开发职业生涯打下坚实的基础。</w:t>
            </w:r>
          </w:p>
        </w:tc>
        <w:tc>
          <w:tcPr>
            <w:tcW w:w="765" w:type="dxa"/>
            <w:noWrap w:val="0"/>
            <w:vAlign w:val="center"/>
          </w:tcPr>
          <w:p w14:paraId="619D721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仿宋"/>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bl>
    <w:p w14:paraId="5ED30DF1">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firstLine="0" w:firstLineChars="0"/>
        <w:jc w:val="left"/>
        <w:outlineLvl w:val="2"/>
        <w:rPr>
          <w:rFonts w:hint="eastAsia" w:ascii="宋体" w:hAnsi="宋体" w:eastAsia="宋体" w:cs="仿宋"/>
          <w:b/>
          <w:bCs/>
          <w:color w:val="000000"/>
          <w:kern w:val="0"/>
          <w:sz w:val="24"/>
          <w:szCs w:val="24"/>
          <w:lang w:val="en-US" w:eastAsia="zh-CN" w:bidi="ar"/>
        </w:rPr>
      </w:pPr>
      <w:bookmarkStart w:id="16" w:name="_Toc16470"/>
      <w:r>
        <w:rPr>
          <w:rFonts w:hint="eastAsia" w:ascii="宋体" w:hAnsi="宋体" w:eastAsia="宋体" w:cs="仿宋"/>
          <w:b/>
          <w:bCs/>
          <w:color w:val="000000"/>
          <w:kern w:val="0"/>
          <w:sz w:val="24"/>
          <w:szCs w:val="24"/>
          <w:lang w:val="en-US" w:eastAsia="zh-CN" w:bidi="ar"/>
        </w:rPr>
        <w:t>3、专业选修课</w:t>
      </w:r>
      <w:bookmarkEnd w:id="16"/>
    </w:p>
    <w:tbl>
      <w:tblPr>
        <w:tblStyle w:val="8"/>
        <w:tblpPr w:leftFromText="180" w:rightFromText="180" w:vertAnchor="text" w:horzAnchor="page" w:tblpX="1135" w:tblpY="733"/>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380"/>
        <w:gridCol w:w="7065"/>
        <w:gridCol w:w="765"/>
      </w:tblGrid>
      <w:tr w14:paraId="1EBD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5" w:type="dxa"/>
            <w:noWrap w:val="0"/>
            <w:vAlign w:val="center"/>
          </w:tcPr>
          <w:p w14:paraId="37C5B201">
            <w:pPr>
              <w:keepNext w:val="0"/>
              <w:keepLines w:val="0"/>
              <w:pageBreakBefore w:val="0"/>
              <w:kinsoku/>
              <w:wordWrap/>
              <w:topLinePunct w:val="0"/>
              <w:bidi w:val="0"/>
              <w:adjustRightInd/>
              <w:snapToGrid/>
              <w:spacing w:beforeAutospacing="0" w:afterAutospacing="0" w:line="440" w:lineRule="exact"/>
              <w:ind w:left="0" w:leftChars="0"/>
              <w:jc w:val="center"/>
              <w:rPr>
                <w:rFonts w:hint="default" w:ascii="宋体" w:hAnsi="宋体" w:eastAsia="宋体" w:cs="仿宋"/>
                <w:b/>
                <w:bCs/>
                <w:color w:val="000000"/>
                <w:kern w:val="0"/>
                <w:sz w:val="21"/>
                <w:szCs w:val="21"/>
                <w:vertAlign w:val="baseline"/>
                <w:lang w:val="en-US" w:eastAsia="zh-CN" w:bidi="ar"/>
              </w:rPr>
            </w:pPr>
            <w:r>
              <w:rPr>
                <w:rFonts w:hint="eastAsia" w:ascii="宋体" w:hAnsi="宋体" w:cs="宋体"/>
                <w:b/>
                <w:bCs/>
                <w:color w:val="000000"/>
                <w:kern w:val="0"/>
                <w:sz w:val="21"/>
                <w:szCs w:val="21"/>
              </w:rPr>
              <w:t>序号</w:t>
            </w:r>
          </w:p>
        </w:tc>
        <w:tc>
          <w:tcPr>
            <w:tcW w:w="1380" w:type="dxa"/>
            <w:noWrap w:val="0"/>
            <w:vAlign w:val="center"/>
          </w:tcPr>
          <w:p w14:paraId="15BF76D5">
            <w:pPr>
              <w:keepNext w:val="0"/>
              <w:keepLines w:val="0"/>
              <w:pageBreakBefore w:val="0"/>
              <w:kinsoku/>
              <w:wordWrap/>
              <w:topLinePunct w:val="0"/>
              <w:bidi w:val="0"/>
              <w:adjustRightInd/>
              <w:snapToGrid/>
              <w:spacing w:beforeAutospacing="0" w:afterAutospacing="0" w:line="440" w:lineRule="exact"/>
              <w:jc w:val="center"/>
              <w:rPr>
                <w:rFonts w:hint="default" w:ascii="宋体" w:hAnsi="宋体" w:eastAsia="宋体" w:cs="仿宋"/>
                <w:b/>
                <w:bCs/>
                <w:color w:val="000000"/>
                <w:kern w:val="0"/>
                <w:sz w:val="21"/>
                <w:szCs w:val="21"/>
                <w:vertAlign w:val="baseline"/>
                <w:lang w:val="en-US" w:eastAsia="zh-CN" w:bidi="ar"/>
              </w:rPr>
            </w:pPr>
            <w:r>
              <w:rPr>
                <w:rFonts w:hint="eastAsia" w:ascii="宋体" w:hAnsi="宋体" w:cs="宋体"/>
                <w:b/>
                <w:bCs/>
                <w:color w:val="000000"/>
                <w:kern w:val="0"/>
                <w:sz w:val="21"/>
                <w:szCs w:val="21"/>
              </w:rPr>
              <w:t>课程名称</w:t>
            </w:r>
          </w:p>
        </w:tc>
        <w:tc>
          <w:tcPr>
            <w:tcW w:w="7065" w:type="dxa"/>
            <w:noWrap w:val="0"/>
            <w:vAlign w:val="center"/>
          </w:tcPr>
          <w:p w14:paraId="6AAF2A48">
            <w:pPr>
              <w:keepNext w:val="0"/>
              <w:keepLines w:val="0"/>
              <w:pageBreakBefore w:val="0"/>
              <w:kinsoku/>
              <w:wordWrap/>
              <w:topLinePunct w:val="0"/>
              <w:bidi w:val="0"/>
              <w:adjustRightInd/>
              <w:snapToGrid/>
              <w:spacing w:beforeAutospacing="0" w:afterAutospacing="0" w:line="440" w:lineRule="exact"/>
              <w:ind w:left="0" w:leftChars="0" w:firstLine="422" w:firstLineChars="200"/>
              <w:jc w:val="center"/>
              <w:rPr>
                <w:rFonts w:hint="default" w:ascii="宋体" w:hAnsi="宋体" w:eastAsia="宋体" w:cs="仿宋"/>
                <w:b/>
                <w:bCs/>
                <w:color w:val="000000"/>
                <w:kern w:val="0"/>
                <w:sz w:val="21"/>
                <w:szCs w:val="21"/>
                <w:vertAlign w:val="baseline"/>
                <w:lang w:val="en-US" w:eastAsia="zh-CN" w:bidi="ar"/>
              </w:rPr>
            </w:pPr>
            <w:r>
              <w:rPr>
                <w:rFonts w:hint="eastAsia" w:ascii="宋体" w:hAnsi="宋体" w:cs="宋体"/>
                <w:b/>
                <w:bCs/>
                <w:color w:val="000000"/>
                <w:kern w:val="0"/>
                <w:sz w:val="21"/>
                <w:szCs w:val="21"/>
              </w:rPr>
              <w:t>主要教学内容和教学要求</w:t>
            </w:r>
          </w:p>
        </w:tc>
        <w:tc>
          <w:tcPr>
            <w:tcW w:w="765" w:type="dxa"/>
            <w:noWrap w:val="0"/>
            <w:vAlign w:val="center"/>
          </w:tcPr>
          <w:p w14:paraId="62AF5CD2">
            <w:pPr>
              <w:keepNext w:val="0"/>
              <w:keepLines w:val="0"/>
              <w:pageBreakBefore w:val="0"/>
              <w:kinsoku/>
              <w:wordWrap/>
              <w:topLinePunct w:val="0"/>
              <w:bidi w:val="0"/>
              <w:adjustRightInd/>
              <w:snapToGrid/>
              <w:spacing w:beforeAutospacing="0" w:afterAutospacing="0" w:line="440" w:lineRule="exact"/>
              <w:ind w:left="0" w:leftChars="0"/>
              <w:jc w:val="center"/>
              <w:rPr>
                <w:rFonts w:hint="default" w:ascii="宋体" w:hAnsi="宋体" w:eastAsia="宋体" w:cs="仿宋"/>
                <w:b/>
                <w:bCs/>
                <w:color w:val="000000"/>
                <w:kern w:val="0"/>
                <w:sz w:val="21"/>
                <w:szCs w:val="21"/>
                <w:vertAlign w:val="baseline"/>
                <w:lang w:val="en-US" w:eastAsia="zh-CN" w:bidi="ar"/>
              </w:rPr>
            </w:pPr>
            <w:r>
              <w:rPr>
                <w:rFonts w:hint="eastAsia" w:ascii="宋体" w:hAnsi="宋体" w:cs="宋体"/>
                <w:b/>
                <w:bCs/>
                <w:color w:val="000000"/>
                <w:kern w:val="0"/>
                <w:sz w:val="21"/>
                <w:szCs w:val="21"/>
              </w:rPr>
              <w:t>参考学时</w:t>
            </w:r>
          </w:p>
        </w:tc>
      </w:tr>
      <w:tr w14:paraId="5F02C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55F31CD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1</w:t>
            </w:r>
          </w:p>
        </w:tc>
        <w:tc>
          <w:tcPr>
            <w:tcW w:w="1380" w:type="dxa"/>
            <w:noWrap w:val="0"/>
            <w:vAlign w:val="center"/>
          </w:tcPr>
          <w:p w14:paraId="3703F4E0">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仿宋" w:hAnsi="仿宋" w:eastAsia="仿宋" w:cs="仿宋"/>
                <w:color w:val="000000"/>
                <w:kern w:val="0"/>
                <w:sz w:val="21"/>
                <w:szCs w:val="21"/>
                <w:lang w:val="en-US" w:eastAsia="zh-CN" w:bidi="ar"/>
              </w:rPr>
              <w:t>CorelDraw基础与案例</w:t>
            </w:r>
          </w:p>
        </w:tc>
        <w:tc>
          <w:tcPr>
            <w:tcW w:w="7065" w:type="dxa"/>
            <w:noWrap w:val="0"/>
            <w:vAlign w:val="top"/>
          </w:tcPr>
          <w:p w14:paraId="05AD3351">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val="en-US" w:eastAsia="zh-CN" w:bidi="ar"/>
              </w:rPr>
              <w:t>本课程主要讲述了矢量图形与位图、CorelDraw的功能、文件的基本操作、矢量图形的绘制、图文混排；形状工具、裁剪工具、多边形工具、调和工具、颜色滴管工具、轮廓笔、填充工具、交互式填充工具等常用工具用法，能运用所学工具制作各类标志、网页广告条、户外广告及宣传单等，为后续设计课程作品的制作提供强有力的保障。</w:t>
            </w:r>
          </w:p>
        </w:tc>
        <w:tc>
          <w:tcPr>
            <w:tcW w:w="765" w:type="dxa"/>
            <w:noWrap w:val="0"/>
            <w:vAlign w:val="center"/>
          </w:tcPr>
          <w:p w14:paraId="02738CD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120</w:t>
            </w:r>
          </w:p>
        </w:tc>
      </w:tr>
      <w:tr w14:paraId="515F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1DC5F9D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2</w:t>
            </w:r>
          </w:p>
        </w:tc>
        <w:tc>
          <w:tcPr>
            <w:tcW w:w="1380" w:type="dxa"/>
            <w:noWrap w:val="0"/>
            <w:vAlign w:val="center"/>
          </w:tcPr>
          <w:p w14:paraId="02453635">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sz w:val="21"/>
                <w:szCs w:val="21"/>
                <w:lang w:val="en-US" w:eastAsia="zh-CN"/>
              </w:rPr>
              <w:t>人物速写</w:t>
            </w:r>
          </w:p>
        </w:tc>
        <w:tc>
          <w:tcPr>
            <w:tcW w:w="7065" w:type="dxa"/>
            <w:noWrap w:val="0"/>
            <w:vAlign w:val="top"/>
          </w:tcPr>
          <w:p w14:paraId="0FADDC2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val="en-US" w:eastAsia="zh-CN" w:bidi="ar"/>
              </w:rPr>
              <w:t>通过本课程学习，学生</w:t>
            </w:r>
            <w:r>
              <w:rPr>
                <w:rFonts w:hint="default" w:ascii="宋体" w:hAnsi="宋体" w:eastAsia="宋体" w:cs="仿宋"/>
                <w:color w:val="000000"/>
                <w:kern w:val="0"/>
                <w:sz w:val="21"/>
                <w:szCs w:val="21"/>
                <w:lang w:val="en-US" w:eastAsia="zh-CN" w:bidi="ar"/>
              </w:rPr>
              <w:t>需要掌握人物速写的基本技巧，包括如何快速捕捉人物动态、表现人物特征等。‌提升观察能力‌：培养学生敏锐的观察能力，能够迅速捕捉人物的动态和特征</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‌增强表现力‌：通过速写训练，提升学生的绘画表现力和审美素养</w:t>
            </w:r>
            <w:r>
              <w:rPr>
                <w:rFonts w:hint="eastAsia" w:ascii="宋体" w:hAnsi="宋体" w:eastAsia="宋体" w:cs="仿宋"/>
                <w:color w:val="000000"/>
                <w:kern w:val="0"/>
                <w:sz w:val="21"/>
                <w:szCs w:val="21"/>
                <w:lang w:val="en-US" w:eastAsia="zh-CN" w:bidi="ar"/>
              </w:rPr>
              <w:t>；</w:t>
            </w:r>
            <w:r>
              <w:rPr>
                <w:rFonts w:hint="default" w:ascii="宋体" w:hAnsi="宋体" w:eastAsia="宋体" w:cs="仿宋"/>
                <w:color w:val="000000"/>
                <w:kern w:val="0"/>
                <w:sz w:val="21"/>
                <w:szCs w:val="21"/>
                <w:lang w:val="en-US" w:eastAsia="zh-CN" w:bidi="ar"/>
              </w:rPr>
              <w:t>‌实际应用‌：在动漫造型设计中，能够熟练运用速写技巧，表现人物的动态和表情</w:t>
            </w:r>
            <w:r>
              <w:rPr>
                <w:rFonts w:hint="eastAsia" w:ascii="宋体" w:hAnsi="宋体" w:eastAsia="宋体" w:cs="仿宋"/>
                <w:color w:val="000000"/>
                <w:kern w:val="0"/>
                <w:sz w:val="21"/>
                <w:szCs w:val="21"/>
                <w:lang w:val="en-US" w:eastAsia="zh-CN" w:bidi="ar"/>
              </w:rPr>
              <w:t>。</w:t>
            </w:r>
          </w:p>
        </w:tc>
        <w:tc>
          <w:tcPr>
            <w:tcW w:w="765" w:type="dxa"/>
            <w:noWrap w:val="0"/>
            <w:vAlign w:val="center"/>
          </w:tcPr>
          <w:p w14:paraId="5744C30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70EB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2499036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3</w:t>
            </w:r>
          </w:p>
        </w:tc>
        <w:tc>
          <w:tcPr>
            <w:tcW w:w="1380" w:type="dxa"/>
            <w:noWrap w:val="0"/>
            <w:vAlign w:val="center"/>
          </w:tcPr>
          <w:p w14:paraId="26F49AC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网页制作</w:t>
            </w:r>
          </w:p>
        </w:tc>
        <w:tc>
          <w:tcPr>
            <w:tcW w:w="7065" w:type="dxa"/>
            <w:noWrap w:val="0"/>
            <w:vAlign w:val="top"/>
          </w:tcPr>
          <w:p w14:paraId="45BDF1D1">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val="en-US" w:eastAsia="zh-CN" w:bidi="ar"/>
              </w:rPr>
              <w:t>通过本课程学习，使学生了解网页设计与制作的基础知识和规范要求，熟悉HTML和脚本语言相关知识，掌握站点创建、网页元素编辑、表格应用、层和框架布局、网页行为添加、样式与模板应用、表单元素使用等相关技能，能应用主流网页设计软件进行不同风格的简单网页设计以及简单网页代码和脚本编写。</w:t>
            </w:r>
          </w:p>
        </w:tc>
        <w:tc>
          <w:tcPr>
            <w:tcW w:w="765" w:type="dxa"/>
            <w:noWrap w:val="0"/>
            <w:vAlign w:val="center"/>
          </w:tcPr>
          <w:p w14:paraId="265475F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0012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376432F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4</w:t>
            </w:r>
          </w:p>
        </w:tc>
        <w:tc>
          <w:tcPr>
            <w:tcW w:w="1380" w:type="dxa"/>
            <w:noWrap w:val="0"/>
            <w:vAlign w:val="center"/>
          </w:tcPr>
          <w:p w14:paraId="64B137C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cs="宋体"/>
                <w:kern w:val="0"/>
                <w:sz w:val="21"/>
                <w:szCs w:val="21"/>
                <w:lang w:eastAsia="zh-CN" w:bidi="ar"/>
              </w:rPr>
              <w:t>融媒体内容制作</w:t>
            </w:r>
          </w:p>
        </w:tc>
        <w:tc>
          <w:tcPr>
            <w:tcW w:w="7065" w:type="dxa"/>
            <w:noWrap w:val="0"/>
            <w:vAlign w:val="top"/>
          </w:tcPr>
          <w:p w14:paraId="1905EF7F">
            <w:pPr>
              <w:keepNext w:val="0"/>
              <w:keepLines w:val="0"/>
              <w:pageBreakBefore w:val="0"/>
              <w:widowControl/>
              <w:kinsoku/>
              <w:wordWrap/>
              <w:topLinePunct w:val="0"/>
              <w:bidi w:val="0"/>
              <w:adjustRightInd/>
              <w:snapToGrid/>
              <w:spacing w:beforeAutospacing="0" w:afterAutospacing="0" w:line="440" w:lineRule="exact"/>
              <w:ind w:left="0" w:leftChars="0" w:firstLine="48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eastAsia="zh-CN" w:bidi="ar"/>
              </w:rPr>
              <w:t>随着</w:t>
            </w:r>
            <w:r>
              <w:rPr>
                <w:rFonts w:hint="eastAsia" w:ascii="宋体" w:hAnsi="宋体" w:eastAsia="宋体" w:cs="仿宋"/>
                <w:color w:val="000000"/>
                <w:kern w:val="0"/>
                <w:sz w:val="21"/>
                <w:szCs w:val="21"/>
                <w:lang w:val="en-US" w:eastAsia="zh-CN" w:bidi="ar"/>
              </w:rPr>
              <w:t>移动互联网的日益普及，在信息时代背景下，信息生产、传播发展出现了新的一种理念，那就是融媒体。可以将融媒体理解为是一种充分利用互联网这个载体,把广播、电视、报纸这些既有共同点,又存在互补性的不同媒体,在人力、内容、宣传等方面将线上、线下多种媒体形式进行整合，将资源、内容、宣传、利益等融合在一起的媒体方式。</w:t>
            </w:r>
            <w:r>
              <w:rPr>
                <w:rFonts w:hint="eastAsia" w:ascii="宋体" w:hAnsi="宋体" w:cs="仿宋"/>
                <w:color w:val="000000"/>
                <w:kern w:val="0"/>
                <w:sz w:val="21"/>
                <w:szCs w:val="21"/>
                <w:lang w:bidi="ar"/>
              </w:rPr>
              <w:t>通过本课程的学习与实践，学生能够</w:t>
            </w:r>
            <w:r>
              <w:rPr>
                <w:rFonts w:hint="eastAsia" w:ascii="宋体" w:hAnsi="宋体" w:cs="仿宋"/>
                <w:color w:val="000000"/>
                <w:kern w:val="0"/>
                <w:sz w:val="21"/>
                <w:szCs w:val="21"/>
                <w:lang w:eastAsia="zh-CN" w:bidi="ar"/>
              </w:rPr>
              <w:t>学会</w:t>
            </w:r>
            <w:r>
              <w:rPr>
                <w:rFonts w:hint="eastAsia" w:ascii="宋体" w:hAnsi="宋体" w:eastAsia="宋体" w:cs="仿宋"/>
                <w:color w:val="000000"/>
                <w:kern w:val="0"/>
                <w:sz w:val="21"/>
                <w:szCs w:val="21"/>
                <w:lang w:val="en-US" w:eastAsia="zh-CN" w:bidi="ar"/>
              </w:rPr>
              <w:t>融媒体内容的制作，紧跟时代的步伐，掌握移动互联网时代媒体制作内容上的新技能。</w:t>
            </w:r>
          </w:p>
        </w:tc>
        <w:tc>
          <w:tcPr>
            <w:tcW w:w="765" w:type="dxa"/>
            <w:noWrap w:val="0"/>
            <w:vAlign w:val="center"/>
          </w:tcPr>
          <w:p w14:paraId="6EF139C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5644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10C1CBB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5</w:t>
            </w:r>
          </w:p>
        </w:tc>
        <w:tc>
          <w:tcPr>
            <w:tcW w:w="1380" w:type="dxa"/>
            <w:noWrap w:val="0"/>
            <w:vAlign w:val="center"/>
          </w:tcPr>
          <w:p w14:paraId="2D853F6E">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三维动画制作</w:t>
            </w:r>
          </w:p>
        </w:tc>
        <w:tc>
          <w:tcPr>
            <w:tcW w:w="7065" w:type="dxa"/>
            <w:noWrap w:val="0"/>
            <w:vAlign w:val="top"/>
          </w:tcPr>
          <w:p w14:paraId="373C21D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val="en-US" w:eastAsia="zh-CN" w:bidi="ar"/>
              </w:rPr>
              <w:t>本课程主要讲授了创建常用的几何体，创建二维图形，编辑修改器，创建复合对象，材质与贴图，创建灯光和摄影机，动画制作技术，粒子系统，常用的空间扭曲，环境特效动画。通过本课程的学习，培养学生的三维动画角色造型建模、基础动画设计以及三维动画的创意能力，为今后从事三维动画设计工作打下坚实的基础。</w:t>
            </w:r>
          </w:p>
        </w:tc>
        <w:tc>
          <w:tcPr>
            <w:tcW w:w="765" w:type="dxa"/>
            <w:noWrap w:val="0"/>
            <w:vAlign w:val="center"/>
          </w:tcPr>
          <w:p w14:paraId="33F8834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120</w:t>
            </w:r>
          </w:p>
        </w:tc>
      </w:tr>
      <w:tr w14:paraId="1BDDB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3A9B788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vertAlign w:val="baseline"/>
                <w:lang w:val="en-US" w:eastAsia="zh-CN" w:bidi="ar"/>
              </w:rPr>
              <w:t>6</w:t>
            </w:r>
          </w:p>
        </w:tc>
        <w:tc>
          <w:tcPr>
            <w:tcW w:w="1380" w:type="dxa"/>
            <w:noWrap w:val="0"/>
            <w:vAlign w:val="center"/>
          </w:tcPr>
          <w:p w14:paraId="62858624">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Illustrator平面设计与应用</w:t>
            </w:r>
          </w:p>
        </w:tc>
        <w:tc>
          <w:tcPr>
            <w:tcW w:w="7065" w:type="dxa"/>
            <w:noWrap w:val="0"/>
            <w:vAlign w:val="top"/>
          </w:tcPr>
          <w:p w14:paraId="4079FB8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1"/>
                <w:szCs w:val="21"/>
                <w:vertAlign w:val="baseline"/>
                <w:lang w:val="en-US" w:eastAsia="zh-CN" w:bidi="ar"/>
              </w:rPr>
            </w:pPr>
            <w:r>
              <w:rPr>
                <w:rFonts w:hint="eastAsia" w:ascii="宋体" w:hAnsi="宋体" w:eastAsia="宋体" w:cs="仿宋"/>
                <w:color w:val="000000"/>
                <w:kern w:val="0"/>
                <w:sz w:val="21"/>
                <w:szCs w:val="21"/>
                <w:lang w:val="en-US" w:eastAsia="zh-CN" w:bidi="ar"/>
              </w:rPr>
              <w:t>本课程，使学生能熟练掌握Illustrator软件绘制矢量图形，能将矢量图形加工处理成新的素材，能制作一些常见的文字或图形特效。能制作一些基本的设计案例如。使学生能进行平面设计、企业形象设计、包装设计、艺术插图或制片印刷设计，为毕业后从事相关专业职业岗位打下坚实的基础。</w:t>
            </w:r>
          </w:p>
        </w:tc>
        <w:tc>
          <w:tcPr>
            <w:tcW w:w="765" w:type="dxa"/>
            <w:noWrap w:val="0"/>
            <w:vAlign w:val="center"/>
          </w:tcPr>
          <w:p w14:paraId="3DBDAC1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default" w:ascii="宋体" w:hAnsi="宋体" w:eastAsia="宋体" w:cs="仿宋"/>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120</w:t>
            </w:r>
          </w:p>
        </w:tc>
      </w:tr>
    </w:tbl>
    <w:p w14:paraId="745C4E41">
      <w:pPr>
        <w:keepNext w:val="0"/>
        <w:keepLines w:val="0"/>
        <w:pageBreakBefore w:val="0"/>
        <w:widowControl/>
        <w:numPr>
          <w:ilvl w:val="0"/>
          <w:numId w:val="0"/>
        </w:numPr>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仿宋"/>
          <w:color w:val="000000"/>
          <w:kern w:val="0"/>
          <w:sz w:val="21"/>
          <w:szCs w:val="21"/>
          <w:lang w:val="en-US" w:eastAsia="zh-CN" w:bidi="ar"/>
        </w:rPr>
      </w:pPr>
    </w:p>
    <w:p w14:paraId="6EA434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rPr>
          <w:rFonts w:hint="eastAsia" w:ascii="宋体" w:hAnsi="宋体" w:eastAsia="宋体" w:cs="宋体"/>
          <w:sz w:val="24"/>
          <w:szCs w:val="24"/>
        </w:rPr>
      </w:pPr>
      <w:bookmarkStart w:id="17" w:name="_Toc29562"/>
      <w:r>
        <w:rPr>
          <w:rStyle w:val="10"/>
          <w:rFonts w:hint="eastAsia" w:ascii="宋体" w:hAnsi="宋体" w:eastAsia="宋体" w:cs="宋体"/>
          <w:kern w:val="0"/>
          <w:sz w:val="24"/>
          <w:szCs w:val="24"/>
          <w:lang w:val="en-US" w:eastAsia="zh-CN" w:bidi="ar"/>
        </w:rPr>
        <w:t>八、教学进程总体安排</w:t>
      </w:r>
      <w:bookmarkEnd w:id="17"/>
    </w:p>
    <w:p w14:paraId="3624969D">
      <w:pPr>
        <w:keepNext w:val="0"/>
        <w:keepLines w:val="0"/>
        <w:pageBreakBefore w:val="0"/>
        <w:widowControl/>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rPr>
          <w:rFonts w:hint="eastAsia" w:ascii="宋体" w:hAnsi="宋体" w:eastAsia="宋体" w:cs="宋体"/>
          <w:sz w:val="24"/>
          <w:szCs w:val="24"/>
        </w:rPr>
      </w:pPr>
      <w:bookmarkStart w:id="18" w:name="_Toc22562"/>
      <w:r>
        <w:rPr>
          <w:rStyle w:val="10"/>
          <w:rFonts w:hint="eastAsia" w:ascii="宋体" w:hAnsi="宋体" w:eastAsia="宋体" w:cs="宋体"/>
          <w:kern w:val="0"/>
          <w:sz w:val="24"/>
          <w:szCs w:val="24"/>
          <w:lang w:val="en-US" w:eastAsia="zh-CN" w:bidi="ar"/>
        </w:rPr>
        <w:t>（一）基本要求</w:t>
      </w:r>
      <w:bookmarkEnd w:id="18"/>
    </w:p>
    <w:p w14:paraId="79C0219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每学年为52周，其中教学时间40周（含复习考试），假期12周。1周一般为24-28学时。顶岗实习按每周28个学时计算。</w:t>
      </w:r>
    </w:p>
    <w:p w14:paraId="18768CB1">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其中认知性实习、专项实习、校内综合实训，在确保学生实习总量的前提下，学校可根据实际需要，集中或分阶段安排实习时间；顶岗实习集中安排，时间为0.5学年。</w:t>
      </w:r>
    </w:p>
    <w:p w14:paraId="64020953">
      <w:pPr>
        <w:keepNext w:val="0"/>
        <w:keepLines w:val="0"/>
        <w:pageBreakBefore w:val="0"/>
        <w:widowControl/>
        <w:suppressLineNumbers w:val="0"/>
        <w:kinsoku/>
        <w:wordWrap/>
        <w:overflowPunct w:val="0"/>
        <w:topLinePunct w:val="0"/>
        <w:bidi w:val="0"/>
        <w:adjustRightInd/>
        <w:snapToGrid/>
        <w:spacing w:beforeAutospacing="0" w:afterAutospacing="0" w:line="440" w:lineRule="exact"/>
        <w:ind w:left="0" w:leftChars="0" w:right="0" w:rightChars="0" w:firstLine="482" w:firstLineChars="0"/>
        <w:jc w:val="left"/>
        <w:outlineLvl w:val="1"/>
        <w:rPr>
          <w:rFonts w:hint="eastAsia" w:ascii="宋体" w:hAnsi="宋体" w:eastAsia="宋体" w:cs="宋体"/>
          <w:sz w:val="24"/>
          <w:szCs w:val="24"/>
        </w:rPr>
      </w:pPr>
      <w:bookmarkStart w:id="19" w:name="_Toc22047"/>
      <w:r>
        <w:rPr>
          <w:rStyle w:val="10"/>
          <w:rFonts w:hint="eastAsia" w:ascii="宋体" w:hAnsi="宋体" w:eastAsia="宋体" w:cs="宋体"/>
          <w:kern w:val="0"/>
          <w:sz w:val="24"/>
          <w:szCs w:val="24"/>
          <w:lang w:val="en-US" w:eastAsia="zh-CN" w:bidi="ar"/>
        </w:rPr>
        <w:t>（二）虚拟现实技术与应用专业课程设置及教学安排表</w:t>
      </w:r>
      <w:bookmarkEnd w:id="19"/>
    </w:p>
    <w:p w14:paraId="4E49CCB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pPr>
      <w:r>
        <w:rPr>
          <w:rStyle w:val="10"/>
          <w:rFonts w:hint="default" w:ascii="仿宋_GB2312" w:hAnsi="Calibri" w:eastAsia="仿宋_GB2312" w:cs="仿宋_GB2312"/>
          <w:kern w:val="0"/>
          <w:sz w:val="24"/>
          <w:szCs w:val="24"/>
          <w:lang w:val="en-US" w:eastAsia="zh-CN" w:bidi="ar"/>
        </w:rPr>
        <w:t xml:space="preserve">表2  </w:t>
      </w:r>
      <w:r>
        <w:rPr>
          <w:rStyle w:val="10"/>
          <w:rFonts w:hint="eastAsia" w:ascii="仿宋_GB2312" w:hAnsi="Calibri" w:eastAsia="仿宋_GB2312" w:cs="仿宋_GB2312"/>
          <w:kern w:val="0"/>
          <w:sz w:val="24"/>
          <w:szCs w:val="24"/>
          <w:lang w:val="en-US" w:eastAsia="zh-CN" w:bidi="ar"/>
        </w:rPr>
        <w:t>《虚拟现实技术与应用专业》</w:t>
      </w:r>
      <w:r>
        <w:rPr>
          <w:rStyle w:val="10"/>
          <w:rFonts w:hint="default" w:ascii="仿宋_GB2312" w:hAnsi="Calibri" w:eastAsia="仿宋_GB2312" w:cs="仿宋_GB2312"/>
          <w:kern w:val="0"/>
          <w:sz w:val="24"/>
          <w:szCs w:val="24"/>
          <w:lang w:val="en-US" w:eastAsia="zh-CN" w:bidi="ar"/>
        </w:rPr>
        <w:t xml:space="preserve">课程设置及教学安排表  </w:t>
      </w:r>
    </w:p>
    <w:tbl>
      <w:tblPr>
        <w:tblStyle w:val="7"/>
        <w:tblW w:w="9211"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Layout w:type="fixed"/>
        <w:tblCellMar>
          <w:top w:w="0" w:type="dxa"/>
          <w:left w:w="0" w:type="dxa"/>
          <w:bottom w:w="0" w:type="dxa"/>
          <w:right w:w="0" w:type="dxa"/>
        </w:tblCellMar>
      </w:tblPr>
      <w:tblGrid>
        <w:gridCol w:w="762"/>
        <w:gridCol w:w="60"/>
        <w:gridCol w:w="677"/>
        <w:gridCol w:w="445"/>
        <w:gridCol w:w="1620"/>
        <w:gridCol w:w="660"/>
        <w:gridCol w:w="645"/>
        <w:gridCol w:w="645"/>
        <w:gridCol w:w="480"/>
        <w:gridCol w:w="381"/>
        <w:gridCol w:w="490"/>
        <w:gridCol w:w="545"/>
        <w:gridCol w:w="490"/>
        <w:gridCol w:w="490"/>
        <w:gridCol w:w="821"/>
      </w:tblGrid>
      <w:tr w14:paraId="576018E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1499" w:type="dxa"/>
            <w:gridSpan w:val="3"/>
            <w:vMerge w:val="restart"/>
            <w:tcBorders>
              <w:top w:val="single" w:color="000000" w:sz="8" w:space="0"/>
              <w:left w:val="single" w:color="000000" w:sz="8" w:space="0"/>
              <w:right w:val="single" w:color="000000" w:sz="8" w:space="0"/>
            </w:tcBorders>
            <w:shd w:val="clear" w:color="auto" w:fill="FFFFFF" w:themeFill="background1"/>
            <w:noWrap w:val="0"/>
            <w:tcMar>
              <w:left w:w="57" w:type="dxa"/>
              <w:right w:w="57" w:type="dxa"/>
            </w:tcMar>
            <w:vAlign w:val="center"/>
          </w:tcPr>
          <w:p w14:paraId="3B1A142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课程类别</w:t>
            </w:r>
          </w:p>
        </w:tc>
        <w:tc>
          <w:tcPr>
            <w:tcW w:w="445" w:type="dxa"/>
            <w:vMerge w:val="restart"/>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58B00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课程编号</w:t>
            </w:r>
          </w:p>
        </w:tc>
        <w:tc>
          <w:tcPr>
            <w:tcW w:w="1620" w:type="dxa"/>
            <w:vMerge w:val="restart"/>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768F2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课程名称</w:t>
            </w:r>
          </w:p>
        </w:tc>
        <w:tc>
          <w:tcPr>
            <w:tcW w:w="1950" w:type="dxa"/>
            <w:gridSpan w:val="3"/>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9DEF4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教学时数</w:t>
            </w:r>
          </w:p>
        </w:tc>
        <w:tc>
          <w:tcPr>
            <w:tcW w:w="480" w:type="dxa"/>
            <w:vMerge w:val="restart"/>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CA2C1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学分</w:t>
            </w:r>
          </w:p>
        </w:tc>
        <w:tc>
          <w:tcPr>
            <w:tcW w:w="3217" w:type="dxa"/>
            <w:gridSpan w:val="6"/>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7D054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63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学期（周数）</w:t>
            </w:r>
          </w:p>
        </w:tc>
      </w:tr>
      <w:tr w14:paraId="093D675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09" w:hRule="atLeast"/>
          <w:jc w:val="center"/>
        </w:trPr>
        <w:tc>
          <w:tcPr>
            <w:tcW w:w="1499"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762F1578">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445" w:type="dxa"/>
            <w:vMerge w:val="continue"/>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15D527">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620" w:type="dxa"/>
            <w:vMerge w:val="continue"/>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D83D92">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60"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4C0FCC2B">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理论</w:t>
            </w:r>
          </w:p>
        </w:tc>
        <w:tc>
          <w:tcPr>
            <w:tcW w:w="645"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202E4319">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实践</w:t>
            </w:r>
          </w:p>
        </w:tc>
        <w:tc>
          <w:tcPr>
            <w:tcW w:w="645"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40ED4305">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480" w:type="dxa"/>
            <w:vMerge w:val="continue"/>
            <w:tcBorders>
              <w:top w:val="single" w:color="000000" w:sz="8"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24C0CB6">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381"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DB7A63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一</w:t>
            </w:r>
          </w:p>
        </w:tc>
        <w:tc>
          <w:tcPr>
            <w:tcW w:w="49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A982FE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二</w:t>
            </w:r>
          </w:p>
        </w:tc>
        <w:tc>
          <w:tcPr>
            <w:tcW w:w="545"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DCAB1D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三</w:t>
            </w:r>
          </w:p>
        </w:tc>
        <w:tc>
          <w:tcPr>
            <w:tcW w:w="49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080E3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四</w:t>
            </w:r>
          </w:p>
        </w:tc>
        <w:tc>
          <w:tcPr>
            <w:tcW w:w="49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6836D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五</w:t>
            </w:r>
          </w:p>
        </w:tc>
        <w:tc>
          <w:tcPr>
            <w:tcW w:w="821"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B7FCCD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六</w:t>
            </w:r>
          </w:p>
        </w:tc>
      </w:tr>
      <w:tr w14:paraId="6629A40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464" w:hRule="atLeast"/>
          <w:jc w:val="center"/>
        </w:trPr>
        <w:tc>
          <w:tcPr>
            <w:tcW w:w="1499" w:type="dxa"/>
            <w:gridSpan w:val="3"/>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709FE700">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445"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7B82AD">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62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46AD96">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6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C5A609">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p>
        </w:tc>
        <w:tc>
          <w:tcPr>
            <w:tcW w:w="645"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9F25DB">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p>
        </w:tc>
        <w:tc>
          <w:tcPr>
            <w:tcW w:w="645"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2DAB3A">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lang w:val="en-US" w:eastAsia="zh-CN"/>
              </w:rPr>
            </w:pPr>
          </w:p>
        </w:tc>
        <w:tc>
          <w:tcPr>
            <w:tcW w:w="48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A2FE0C">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38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6FABB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20周</w:t>
            </w:r>
          </w:p>
        </w:tc>
        <w:tc>
          <w:tcPr>
            <w:tcW w:w="49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1B630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20周</w:t>
            </w:r>
          </w:p>
        </w:tc>
        <w:tc>
          <w:tcPr>
            <w:tcW w:w="545"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60AB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20周</w:t>
            </w:r>
          </w:p>
        </w:tc>
        <w:tc>
          <w:tcPr>
            <w:tcW w:w="49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66A55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20周</w:t>
            </w:r>
          </w:p>
        </w:tc>
        <w:tc>
          <w:tcPr>
            <w:tcW w:w="49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5F159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20周</w:t>
            </w:r>
          </w:p>
        </w:tc>
        <w:tc>
          <w:tcPr>
            <w:tcW w:w="82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3B433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岗位实习</w:t>
            </w:r>
          </w:p>
        </w:tc>
      </w:tr>
      <w:tr w14:paraId="67428CD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1257" w:hRule="atLeast"/>
          <w:jc w:val="center"/>
        </w:trPr>
        <w:tc>
          <w:tcPr>
            <w:tcW w:w="822" w:type="dxa"/>
            <w:gridSpan w:val="2"/>
            <w:vMerge w:val="restart"/>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8F965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公共基础课程</w:t>
            </w:r>
          </w:p>
        </w:tc>
        <w:tc>
          <w:tcPr>
            <w:tcW w:w="677"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72A93C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必修课(基础模块）</w:t>
            </w: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BCA92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352FA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中国特色社会主义（含习近平新时代中国特色社会主义思想学生读本）</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C4270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0914C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F8216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7ADB0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31C2C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bidi="ar"/>
              </w:rPr>
            </w:pPr>
            <w:r>
              <w:rPr>
                <w:rFonts w:hint="eastAsia" w:ascii="宋体" w:hAnsi="宋体" w:eastAsia="宋体" w:cs="宋体"/>
                <w:kern w:val="0"/>
                <w:sz w:val="21"/>
                <w:szCs w:val="21"/>
                <w:lang w:val="en-US" w:eastAsia="zh-CN" w:bidi="ar"/>
              </w:rPr>
              <w:t> 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4013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789F2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671046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7A47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20926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770DCFC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98A3AA5">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0C25248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46CA7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B51FB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心理健康与职业生涯</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387B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695E4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62423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E34F9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8DD01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AD5BB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bidi="ar"/>
              </w:rPr>
            </w:pPr>
            <w:r>
              <w:rPr>
                <w:rFonts w:hint="eastAsia" w:ascii="宋体" w:hAnsi="宋体" w:eastAsia="宋体" w:cs="宋体"/>
                <w:kern w:val="0"/>
                <w:sz w:val="21"/>
                <w:szCs w:val="21"/>
                <w:lang w:val="en-US" w:eastAsia="zh-CN" w:bidi="ar"/>
              </w:rPr>
              <w:t> 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96AF6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4AE97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92082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D7A1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5FF6B99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362A34A3">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67911DF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8EEF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DB5C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哲学与人生</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A5A59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7160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9ADF9B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3A3A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E9B24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E3D76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BCA0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03FD6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D08B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FA506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6A5079A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66CA9733">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84A4D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8433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85803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职业道德与法</w:t>
            </w:r>
            <w:r>
              <w:rPr>
                <w:rFonts w:hint="eastAsia" w:ascii="宋体" w:hAnsi="宋体" w:eastAsia="宋体" w:cs="宋体"/>
                <w:kern w:val="0"/>
                <w:sz w:val="21"/>
                <w:szCs w:val="21"/>
                <w:lang w:eastAsia="zh-CN" w:bidi="ar"/>
              </w:rPr>
              <w:t>治</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6A3D2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09C84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05DF9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30F2D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D23CE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E9941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376DD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B57A2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5FAB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2AEFC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165716C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29EDA67">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61AEC10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6BD61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946E1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语文</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07673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8951A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B01CB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B2C9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bidi="ar"/>
              </w:rPr>
            </w:pPr>
            <w:r>
              <w:rPr>
                <w:rFonts w:hint="eastAsia" w:ascii="宋体" w:hAnsi="宋体" w:eastAsia="宋体" w:cs="宋体"/>
                <w:kern w:val="0"/>
                <w:sz w:val="21"/>
                <w:szCs w:val="21"/>
                <w:lang w:val="en-US" w:eastAsia="zh-CN" w:bidi="ar"/>
              </w:rPr>
              <w:t>10</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18C000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E7D3F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1B5F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CCC2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4 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CE574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88F79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6199BB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9ED147E">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71B4D01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A3DF4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2D822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数学</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82A0C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837C0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726AD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00CAD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F4B1D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6EBC3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635D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09B3F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3FC2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189E2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1C83736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11DB43A">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697EE5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F83EC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9B279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英语</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6398C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2BDC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23BCB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D2C18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6062E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094AE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EF139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BFA82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FCBA0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B365B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1D0FC53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3EC4E924">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1D941F9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E31E3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ECF46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bidi="ar"/>
              </w:rPr>
            </w:pPr>
            <w:r>
              <w:rPr>
                <w:rFonts w:hint="eastAsia" w:ascii="宋体" w:hAnsi="宋体" w:eastAsia="宋体" w:cs="宋体"/>
                <w:kern w:val="0"/>
                <w:sz w:val="21"/>
                <w:szCs w:val="21"/>
                <w:lang w:val="en-US" w:eastAsia="zh-CN" w:bidi="ar"/>
              </w:rPr>
              <w:t>信息技术</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8E8C5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46011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98AC2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26B54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4F19F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58C89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4</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E5866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FB20D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E724F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36454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02845F4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ED66BA2">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1F7A7CB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44B56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88B70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体育与健康</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429B0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AD602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A11FE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606D8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5714C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489E7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415F2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772DE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2F8F0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CB362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255B361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AC9C879">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2FB8A64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B58F1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92027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bidi="ar"/>
              </w:rPr>
            </w:pPr>
            <w:r>
              <w:rPr>
                <w:rFonts w:hint="eastAsia" w:ascii="宋体" w:hAnsi="宋体" w:eastAsia="宋体" w:cs="宋体"/>
                <w:kern w:val="0"/>
                <w:sz w:val="21"/>
                <w:szCs w:val="21"/>
                <w:lang w:val="en-US" w:eastAsia="zh-CN" w:bidi="ar"/>
              </w:rPr>
              <w:t>公共艺术</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DB555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0224E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136E1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E0C7B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4F999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B8CC3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E590B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42B94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90A82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CC2B0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331E7DD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546AF40">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79A5E09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0B188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5381A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中国历史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97A526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2B823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418E1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2AE6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C0AC0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CDCDC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D33F1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73A47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18B06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B249C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1EC1387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991E275">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C4098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9C618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D928D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世界历史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5862B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BE613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98FF2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80628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47FB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9508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DB93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98DEB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704EE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A78A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left"/>
              <w:rPr>
                <w:rFonts w:hint="eastAsia" w:ascii="宋体" w:hAnsi="宋体" w:eastAsia="宋体" w:cs="宋体"/>
                <w:kern w:val="0"/>
                <w:sz w:val="21"/>
                <w:szCs w:val="21"/>
                <w:lang w:bidi="ar"/>
              </w:rPr>
            </w:pPr>
          </w:p>
        </w:tc>
      </w:tr>
      <w:tr w14:paraId="1F6250E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0643652B">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10900B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限定选修课</w:t>
            </w: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C437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BC7960">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中华优秀传统文化、职业素养（含工匠精神、劳模精神、安全教育）及生态文明教育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C381F2">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B5DC7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9479C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0CBD39">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2908EE">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1B2BBC">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14731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8F2BC6">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1A201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6FD92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r>
      <w:tr w14:paraId="2C227F4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0E62649">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right w:val="single" w:color="000000" w:sz="8" w:space="0"/>
            </w:tcBorders>
            <w:shd w:val="clear" w:color="auto" w:fill="FFFFFF" w:themeFill="background1"/>
            <w:noWrap w:val="0"/>
            <w:tcMar>
              <w:left w:w="57" w:type="dxa"/>
              <w:right w:w="57" w:type="dxa"/>
            </w:tcMar>
            <w:vAlign w:val="center"/>
          </w:tcPr>
          <w:p w14:paraId="0AECE2D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6CEEB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0A6784">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劳动教育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B5A6F5">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51C92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E7F7BDB">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0C48C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0CA7FD">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22B416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044EF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E4B251">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665371">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F0DD0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r>
      <w:tr w14:paraId="242A2BF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138772E">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677"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220B1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F8B213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7BA094">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安全教育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2FE6AC">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5B157F">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C8C199">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5A67E0">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A5F67D">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24E92D">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49CBCE">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7C0563">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579EDA">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713FC8">
            <w:pPr>
              <w:keepNext w:val="0"/>
              <w:keepLines w:val="0"/>
              <w:pageBreakBefore w:val="0"/>
              <w:widowControl/>
              <w:kinsoku/>
              <w:wordWrap/>
              <w:topLinePunct w:val="0"/>
              <w:bidi w:val="0"/>
              <w:adjustRightInd/>
              <w:snapToGrid/>
              <w:spacing w:beforeAutospacing="0" w:afterAutospacing="0" w:line="440" w:lineRule="exact"/>
              <w:ind w:left="0" w:leftChars="0"/>
              <w:jc w:val="left"/>
              <w:rPr>
                <w:rFonts w:hint="eastAsia" w:ascii="宋体" w:hAnsi="宋体" w:eastAsia="宋体" w:cs="宋体"/>
                <w:kern w:val="0"/>
                <w:sz w:val="21"/>
                <w:szCs w:val="21"/>
                <w:lang w:val="en-US" w:eastAsia="zh-CN" w:bidi="ar"/>
              </w:rPr>
            </w:pPr>
          </w:p>
        </w:tc>
      </w:tr>
      <w:tr w14:paraId="2C0CDA1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3" w:hRule="atLeast"/>
          <w:jc w:val="center"/>
        </w:trPr>
        <w:tc>
          <w:tcPr>
            <w:tcW w:w="3564" w:type="dxa"/>
            <w:gridSpan w:val="5"/>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3B12FF9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D4706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968BF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72675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0051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EF5E6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DB525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18</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DBDD2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89C60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328D7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37D56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1431E5D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83" w:hRule="atLeast"/>
          <w:jc w:val="center"/>
        </w:trPr>
        <w:tc>
          <w:tcPr>
            <w:tcW w:w="822" w:type="dxa"/>
            <w:gridSpan w:val="2"/>
            <w:vMerge w:val="restart"/>
            <w:tcBorders>
              <w:top w:val="nil"/>
              <w:left w:val="single" w:color="000000" w:sz="8" w:space="0"/>
              <w:right w:val="single" w:color="auto" w:sz="4" w:space="0"/>
            </w:tcBorders>
            <w:shd w:val="clear" w:color="auto" w:fill="FFFFFF" w:themeFill="background1"/>
            <w:noWrap w:val="0"/>
            <w:tcMar>
              <w:left w:w="57" w:type="dxa"/>
              <w:right w:w="57" w:type="dxa"/>
            </w:tcMar>
            <w:vAlign w:val="center"/>
          </w:tcPr>
          <w:p w14:paraId="092AB9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课程 类别</w:t>
            </w:r>
          </w:p>
        </w:tc>
        <w:tc>
          <w:tcPr>
            <w:tcW w:w="1122" w:type="dxa"/>
            <w:gridSpan w:val="2"/>
            <w:vMerge w:val="restart"/>
            <w:tcBorders>
              <w:top w:val="nil"/>
              <w:left w:val="single" w:color="auto" w:sz="4" w:space="0"/>
              <w:right w:val="single" w:color="auto" w:sz="4" w:space="0"/>
            </w:tcBorders>
            <w:shd w:val="clear" w:color="auto" w:fill="FFFFFF" w:themeFill="background1"/>
            <w:noWrap w:val="0"/>
            <w:tcMar>
              <w:left w:w="57" w:type="dxa"/>
              <w:right w:w="57" w:type="dxa"/>
            </w:tcMar>
            <w:vAlign w:val="center"/>
          </w:tcPr>
          <w:p w14:paraId="372C781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课程编号</w:t>
            </w:r>
          </w:p>
        </w:tc>
        <w:tc>
          <w:tcPr>
            <w:tcW w:w="1620" w:type="dxa"/>
            <w:vMerge w:val="restart"/>
            <w:tcBorders>
              <w:top w:val="nil"/>
              <w:left w:val="single" w:color="auto" w:sz="4" w:space="0"/>
              <w:right w:val="single" w:color="000000" w:sz="8" w:space="0"/>
            </w:tcBorders>
            <w:shd w:val="clear" w:color="auto" w:fill="FFFFFF" w:themeFill="background1"/>
            <w:noWrap w:val="0"/>
            <w:tcMar>
              <w:left w:w="57" w:type="dxa"/>
              <w:right w:w="57" w:type="dxa"/>
            </w:tcMar>
            <w:vAlign w:val="center"/>
          </w:tcPr>
          <w:p w14:paraId="40A7F83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课程名称</w:t>
            </w:r>
          </w:p>
        </w:tc>
        <w:tc>
          <w:tcPr>
            <w:tcW w:w="1950" w:type="dxa"/>
            <w:gridSpan w:val="3"/>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E966C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学时分配</w:t>
            </w:r>
          </w:p>
        </w:tc>
        <w:tc>
          <w:tcPr>
            <w:tcW w:w="480"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341A9C1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学分</w:t>
            </w:r>
          </w:p>
        </w:tc>
        <w:tc>
          <w:tcPr>
            <w:tcW w:w="3217" w:type="dxa"/>
            <w:gridSpan w:val="6"/>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93E0C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学期（周数）</w:t>
            </w:r>
          </w:p>
        </w:tc>
      </w:tr>
      <w:tr w14:paraId="4650CAC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83" w:hRule="atLeast"/>
          <w:jc w:val="center"/>
        </w:trPr>
        <w:tc>
          <w:tcPr>
            <w:tcW w:w="822"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33476F8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22" w:type="dxa"/>
            <w:gridSpan w:val="2"/>
            <w:vMerge w:val="continue"/>
            <w:tcBorders>
              <w:left w:val="single" w:color="auto" w:sz="4" w:space="0"/>
              <w:right w:val="single" w:color="auto" w:sz="4" w:space="0"/>
            </w:tcBorders>
            <w:shd w:val="clear" w:color="auto" w:fill="FFFFFF" w:themeFill="background1"/>
            <w:noWrap w:val="0"/>
            <w:tcMar>
              <w:left w:w="57" w:type="dxa"/>
              <w:right w:w="57" w:type="dxa"/>
            </w:tcMar>
            <w:vAlign w:val="center"/>
          </w:tcPr>
          <w:p w14:paraId="26F1372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620" w:type="dxa"/>
            <w:vMerge w:val="continue"/>
            <w:tcBorders>
              <w:left w:val="single" w:color="auto" w:sz="4" w:space="0"/>
              <w:right w:val="single" w:color="000000" w:sz="8" w:space="0"/>
            </w:tcBorders>
            <w:shd w:val="clear" w:color="auto" w:fill="FFFFFF" w:themeFill="background1"/>
            <w:noWrap w:val="0"/>
            <w:tcMar>
              <w:left w:w="57" w:type="dxa"/>
              <w:right w:w="57" w:type="dxa"/>
            </w:tcMar>
            <w:vAlign w:val="center"/>
          </w:tcPr>
          <w:p w14:paraId="57027F0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60"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1EF9852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理论</w:t>
            </w:r>
          </w:p>
        </w:tc>
        <w:tc>
          <w:tcPr>
            <w:tcW w:w="645"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359EDE8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技能</w:t>
            </w:r>
          </w:p>
        </w:tc>
        <w:tc>
          <w:tcPr>
            <w:tcW w:w="645"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5C60CD5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合计</w:t>
            </w:r>
          </w:p>
        </w:tc>
        <w:tc>
          <w:tcPr>
            <w:tcW w:w="480" w:type="dxa"/>
            <w:vMerge w:val="continue"/>
            <w:tcBorders>
              <w:left w:val="nil"/>
              <w:right w:val="single" w:color="000000" w:sz="8" w:space="0"/>
            </w:tcBorders>
            <w:shd w:val="clear" w:color="auto" w:fill="FFFFFF" w:themeFill="background1"/>
            <w:noWrap w:val="0"/>
            <w:tcMar>
              <w:left w:w="57" w:type="dxa"/>
              <w:right w:w="57" w:type="dxa"/>
            </w:tcMar>
            <w:vAlign w:val="center"/>
          </w:tcPr>
          <w:p w14:paraId="2D1D3B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71730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一</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85E8F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二</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50031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三</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777E9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四</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BEE16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五</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C2230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六</w:t>
            </w:r>
          </w:p>
        </w:tc>
      </w:tr>
      <w:tr w14:paraId="06F3C41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83" w:hRule="atLeast"/>
          <w:jc w:val="center"/>
        </w:trPr>
        <w:tc>
          <w:tcPr>
            <w:tcW w:w="822" w:type="dxa"/>
            <w:gridSpan w:val="2"/>
            <w:vMerge w:val="continue"/>
            <w:tcBorders>
              <w:left w:val="single" w:color="000000" w:sz="8" w:space="0"/>
              <w:bottom w:val="single" w:color="000000" w:sz="8" w:space="0"/>
              <w:right w:val="single" w:color="auto" w:sz="4" w:space="0"/>
            </w:tcBorders>
            <w:shd w:val="clear" w:color="auto" w:fill="FFFFFF" w:themeFill="background1"/>
            <w:noWrap w:val="0"/>
            <w:tcMar>
              <w:left w:w="57" w:type="dxa"/>
              <w:right w:w="57" w:type="dxa"/>
            </w:tcMar>
            <w:vAlign w:val="center"/>
          </w:tcPr>
          <w:p w14:paraId="3DFDF76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22" w:type="dxa"/>
            <w:gridSpan w:val="2"/>
            <w:vMerge w:val="continue"/>
            <w:tcBorders>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0A594F1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620" w:type="dxa"/>
            <w:vMerge w:val="continue"/>
            <w:tcBorders>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5BF42D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6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69BB2B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49530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8489C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8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04415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BB2B13">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6C08A8">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20</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8E526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20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EC0407">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20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7615A8">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20</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244A3F">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rPr>
              <w:t>20</w:t>
            </w:r>
          </w:p>
        </w:tc>
      </w:tr>
      <w:tr w14:paraId="24D1A99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600" w:hRule="atLeast"/>
          <w:jc w:val="center"/>
        </w:trPr>
        <w:tc>
          <w:tcPr>
            <w:tcW w:w="822" w:type="dxa"/>
            <w:gridSpan w:val="2"/>
            <w:vMerge w:val="restart"/>
            <w:tcBorders>
              <w:top w:val="nil"/>
              <w:left w:val="single" w:color="000000" w:sz="8" w:space="0"/>
              <w:bottom w:val="single" w:color="000000" w:sz="8" w:space="0"/>
              <w:right w:val="single" w:color="auto" w:sz="4" w:space="0"/>
            </w:tcBorders>
            <w:shd w:val="clear" w:color="auto" w:fill="FFFFFF" w:themeFill="background1"/>
            <w:noWrap w:val="0"/>
            <w:tcMar>
              <w:left w:w="57" w:type="dxa"/>
              <w:right w:w="57" w:type="dxa"/>
            </w:tcMar>
            <w:vAlign w:val="center"/>
          </w:tcPr>
          <w:p w14:paraId="1D57817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基础</w:t>
            </w:r>
            <w:r>
              <w:rPr>
                <w:rFonts w:hint="eastAsia" w:ascii="宋体" w:hAnsi="宋体" w:eastAsia="宋体" w:cs="宋体"/>
                <w:kern w:val="0"/>
                <w:sz w:val="21"/>
                <w:szCs w:val="21"/>
                <w:lang w:bidi="ar"/>
              </w:rPr>
              <w:t>课程</w:t>
            </w:r>
          </w:p>
        </w:tc>
        <w:tc>
          <w:tcPr>
            <w:tcW w:w="1122" w:type="dxa"/>
            <w:gridSpan w:val="2"/>
            <w:tcBorders>
              <w:top w:val="nil"/>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1B5BB26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EDF04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Photoshop基础与案例</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3196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06EF2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0AA8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4AD06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3D664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DEFC3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F6545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D84BC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5CCD9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F488F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68DDDB4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60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55DF6B8D">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0D1D5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457E1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Python程序设计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62522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5F837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D84FE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9917D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424B7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744F9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BAF68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9C530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775CD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16C3F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r>
      <w:tr w14:paraId="6546747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0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A2F327F">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26D99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E215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美术基础</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4AE95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3C4A41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D1C1F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CF1D0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6940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EBAF9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6976E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80AF9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27039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2E51FD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r>
      <w:tr w14:paraId="1B9386C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60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73368895">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9C5DB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889E4A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虚拟现实模型制作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9CAAF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3B7FE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B594C6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EFD1F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CB05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EA769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8E78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5D784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D410F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F2A78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5FE720A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47B540E">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607A6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0A315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计算机辅助设计(Auto CAD)</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ECDF6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6F66C5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9AF1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7719F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9947C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7BB00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F6A84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819E8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ADCFC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71F33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6A71049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633" w:hRule="atLeast"/>
          <w:jc w:val="center"/>
        </w:trPr>
        <w:tc>
          <w:tcPr>
            <w:tcW w:w="822" w:type="dxa"/>
            <w:gridSpan w:val="2"/>
            <w:vMerge w:val="continue"/>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5403D012">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1F34B4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A7D20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3dsmax应用</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6C229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F26A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1710C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16232C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0A9CA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30ED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5F8DB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A5C92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069C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7DC16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7453B35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33" w:hRule="atLeast"/>
          <w:jc w:val="center"/>
        </w:trPr>
        <w:tc>
          <w:tcPr>
            <w:tcW w:w="3564" w:type="dxa"/>
            <w:gridSpan w:val="5"/>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6623EDD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9C8DD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4ABB6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4035A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6FD38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027C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B5A76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AA084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36830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8CFF3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F9BC63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r>
      <w:tr w14:paraId="453B6A8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7C56B077">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核</w:t>
            </w:r>
            <w:r>
              <w:rPr>
                <w:rFonts w:hint="eastAsia" w:ascii="宋体" w:hAnsi="宋体" w:eastAsia="宋体" w:cs="宋体"/>
                <w:kern w:val="0"/>
                <w:sz w:val="21"/>
                <w:szCs w:val="21"/>
                <w:lang w:val="en-US" w:eastAsia="zh-CN" w:bidi="ar"/>
              </w:rPr>
              <w:t>心</w:t>
            </w:r>
            <w:r>
              <w:rPr>
                <w:rFonts w:hint="eastAsia" w:ascii="宋体" w:hAnsi="宋体" w:eastAsia="宋体" w:cs="宋体"/>
                <w:kern w:val="0"/>
                <w:sz w:val="21"/>
                <w:szCs w:val="21"/>
                <w:lang w:bidi="ar"/>
              </w:rPr>
              <w:t>课</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bidi="ar"/>
              </w:rPr>
              <w:t>程</w:t>
            </w:r>
          </w:p>
        </w:tc>
        <w:tc>
          <w:tcPr>
            <w:tcW w:w="1122"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0F2A5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A1991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计算机网络技术</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09C4C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566D3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736A8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BE074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21D10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AF612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9015F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4C1C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A431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989495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0DBBC5A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C46FE35">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1F0CA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5F4D5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虚拟现实引擎开发（Unity3D）</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165E1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98344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E2926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E9C7D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E3C11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78A19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8D7C9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09FB7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C8D1E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093F1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73153E4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8BEF98E">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9B1AC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CF99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lang w:val="en-US" w:eastAsia="zh-CN"/>
              </w:rPr>
              <w:t>摄影</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688B6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52DD8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AB337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DC68A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9F617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C0BCD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E488C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3D9F2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D2C59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07DD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4E79091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3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74FEA026">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E00F1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3EB8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‌视频剪辑与合成</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7D77D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F58E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271F8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29BEB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20D7D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5768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5AF71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64914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23E90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9F42BF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71D8DE3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6360BDD">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79F11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912DF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二维动画设计与制作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A72F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5AAC7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8767C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64949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86310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38A3D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C1BB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C3462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99599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14293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0BA0B45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434" w:hRule="atLeast"/>
          <w:jc w:val="center"/>
        </w:trPr>
        <w:tc>
          <w:tcPr>
            <w:tcW w:w="822" w:type="dxa"/>
            <w:gridSpan w:val="2"/>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7898B709">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0AFB37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C6E77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C#程序设计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72994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3188B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0A409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D3FF2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BB73F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4862C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F193F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602088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7633F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7828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4647915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top w:val="single" w:color="auto" w:sz="4" w:space="0"/>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70D3164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9A00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280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4391F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280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B5EDE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2"/>
                <w:sz w:val="21"/>
                <w:szCs w:val="21"/>
                <w:lang w:val="en-US" w:eastAsia="zh-CN" w:bidi="ar-SA"/>
              </w:rPr>
              <w:t>560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11901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AB4857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1880FA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AD942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6D74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DBB15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B3ABC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236B44C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48A874CD">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选修</w:t>
            </w:r>
            <w:r>
              <w:rPr>
                <w:rFonts w:hint="eastAsia" w:ascii="宋体" w:hAnsi="宋体" w:eastAsia="宋体" w:cs="宋体"/>
                <w:kern w:val="0"/>
                <w:sz w:val="21"/>
                <w:szCs w:val="21"/>
                <w:lang w:bidi="ar"/>
              </w:rPr>
              <w:t>课</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bidi="ar"/>
              </w:rPr>
              <w:t>程</w:t>
            </w:r>
          </w:p>
        </w:tc>
        <w:tc>
          <w:tcPr>
            <w:tcW w:w="1122"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16986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AE1EA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CorelDraw基础与案例</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124FF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D7105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1BE73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C33C3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CD2D6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2B15C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67832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C3F58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FDC36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67C57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517364A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D196AE7">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B0DC9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D5A40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lang w:val="en-US" w:eastAsia="zh-CN"/>
              </w:rPr>
              <w:t>人物速写</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5B50C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429F1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82315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295E7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FDE73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FA0C0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6733B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2603C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B142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F829E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3B16607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5A39D68">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56476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D7441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网页制作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FD45D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0D1BA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B8612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9363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A9402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8B036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6CD9A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D0F5C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76DF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D74B9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5D1CE7C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2D6888AD">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854B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C6FEC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eastAsia="zh-CN"/>
              </w:rPr>
            </w:pPr>
            <w:r>
              <w:rPr>
                <w:rFonts w:hint="eastAsia" w:ascii="宋体" w:hAnsi="宋体" w:eastAsia="宋体" w:cs="宋体"/>
                <w:kern w:val="0"/>
                <w:sz w:val="21"/>
                <w:szCs w:val="21"/>
                <w:lang w:eastAsia="zh-CN" w:bidi="ar"/>
              </w:rPr>
              <w:t>融媒体内容制作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21651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466C9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0DEA4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10F5B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003D0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EE62C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7B110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3BD5B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CC1BD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D5B498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28FB56E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continue"/>
            <w:tcBorders>
              <w:left w:val="single" w:color="000000" w:sz="8" w:space="0"/>
              <w:bottom w:val="nil"/>
              <w:right w:val="single" w:color="000000" w:sz="8" w:space="0"/>
            </w:tcBorders>
            <w:shd w:val="clear" w:color="auto" w:fill="FFFFFF" w:themeFill="background1"/>
            <w:noWrap w:val="0"/>
            <w:tcMar>
              <w:left w:w="57" w:type="dxa"/>
              <w:right w:w="57" w:type="dxa"/>
            </w:tcMar>
            <w:vAlign w:val="center"/>
          </w:tcPr>
          <w:p w14:paraId="6C31CC2F">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9208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B122D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三维动画制作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397A0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08E82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0E276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DBBA9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619C72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34ED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9B44E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3FB20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611B3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F28D8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7139001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282DA8F">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CCA1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C4757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Illustrator平面设计与应用</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8653A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8C16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629AB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F494A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A74BA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33F6C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41089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D97F4F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53387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4D6F3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p>
        </w:tc>
      </w:tr>
      <w:tr w14:paraId="3A5460B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70E838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03EDE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51498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65AA1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
              </w:rPr>
              <w:t>600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79637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36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122CC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B9BEA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B1845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79444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A0FF3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28</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F1DB4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jc w:val="center"/>
              <w:rPr>
                <w:rFonts w:hint="eastAsia" w:ascii="宋体" w:hAnsi="宋体" w:eastAsia="宋体" w:cs="宋体"/>
                <w:sz w:val="21"/>
                <w:szCs w:val="21"/>
              </w:rPr>
            </w:pPr>
          </w:p>
        </w:tc>
      </w:tr>
      <w:tr w14:paraId="02ED354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restart"/>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top"/>
          </w:tcPr>
          <w:p w14:paraId="47B18CA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综合</w:t>
            </w:r>
          </w:p>
          <w:p w14:paraId="22AC327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实训</w:t>
            </w:r>
          </w:p>
          <w:p w14:paraId="5E4A5B1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实习</w:t>
            </w: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C4892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3AC71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Photoshop设计案例</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94F4D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B46A6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84B7C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C6833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4</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D7276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D1E59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23C20C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D7A19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C0DAB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A0495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513B464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top"/>
          </w:tcPr>
          <w:p w14:paraId="0A31F92E">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8E820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B055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虚拟现实模型制作</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8F69A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1124B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B1115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5DE3D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4</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CFAEB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3FF54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1周</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A3FA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CAEB4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A1BF8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7C9E4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21CE315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top"/>
          </w:tcPr>
          <w:p w14:paraId="01CE4A8B">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3B48E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BBF6E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lang w:val="en-US" w:eastAsia="zh-CN"/>
              </w:rPr>
              <w:t>摄影</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4405E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26552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9DCE5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55850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4</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7BFFC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5A63E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609E8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1A8D9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AC407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D05B3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3CA0D92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822" w:type="dxa"/>
            <w:gridSpan w:val="2"/>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top"/>
          </w:tcPr>
          <w:p w14:paraId="6228E098">
            <w:pPr>
              <w:keepNext w:val="0"/>
              <w:keepLines w:val="0"/>
              <w:pageBreakBefore w:val="0"/>
              <w:kinsoku/>
              <w:wordWrap/>
              <w:topLinePunct w:val="0"/>
              <w:bidi w:val="0"/>
              <w:adjustRightInd/>
              <w:snapToGrid/>
              <w:spacing w:beforeAutospacing="0" w:afterAutospacing="0" w:line="440" w:lineRule="exact"/>
              <w:ind w:left="0" w:leftChars="0"/>
              <w:rPr>
                <w:rFonts w:hint="eastAsia" w:ascii="宋体" w:hAnsi="宋体" w:eastAsia="宋体" w:cs="宋体"/>
                <w:sz w:val="21"/>
                <w:szCs w:val="21"/>
              </w:rPr>
            </w:pPr>
          </w:p>
        </w:tc>
        <w:tc>
          <w:tcPr>
            <w:tcW w:w="1122"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5A78B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62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B08DD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‌视频剪辑与合成</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D26C8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B2640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107AA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6F104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4</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95772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393DC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999A3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10665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3CA52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06DED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73AEF9E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49ECA5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1ABC9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E3CDF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1A7B9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D125A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16</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EA396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57F2B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24511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349EB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AD5A1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18D71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w:t>
            </w:r>
          </w:p>
        </w:tc>
      </w:tr>
      <w:tr w14:paraId="39817A8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6628617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b/>
                <w:bCs/>
                <w:color w:val="000000"/>
                <w:kern w:val="0"/>
                <w:sz w:val="21"/>
                <w:szCs w:val="21"/>
                <w:lang w:eastAsia="en-US"/>
              </w:rPr>
              <w:t>专业技能课程合计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83699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FF882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840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52F0E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1800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2BB5B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128</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3BE71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67E13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01D68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35499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8C6FE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69A39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6565E42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762" w:type="dxa"/>
            <w:vMerge w:val="restart"/>
            <w:tcBorders>
              <w:top w:val="nil"/>
              <w:left w:val="single" w:color="000000" w:sz="8" w:space="0"/>
              <w:right w:val="single" w:color="auto" w:sz="4" w:space="0"/>
            </w:tcBorders>
            <w:shd w:val="clear" w:color="auto" w:fill="FFFFFF" w:themeFill="background1"/>
            <w:noWrap w:val="0"/>
            <w:tcMar>
              <w:left w:w="57" w:type="dxa"/>
              <w:right w:w="57" w:type="dxa"/>
            </w:tcMar>
            <w:vAlign w:val="center"/>
          </w:tcPr>
          <w:p w14:paraId="5D80B16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5"/>
                <w:sz w:val="21"/>
                <w:szCs w:val="21"/>
                <w:lang w:eastAsia="en-US"/>
              </w:rPr>
              <w:t>岗位实习和</w:t>
            </w:r>
            <w:r>
              <w:rPr>
                <w:rFonts w:hint="eastAsia" w:ascii="宋体" w:hAnsi="宋体" w:eastAsia="宋体" w:cs="宋体"/>
                <w:spacing w:val="-2"/>
                <w:sz w:val="21"/>
                <w:szCs w:val="21"/>
                <w:lang w:eastAsia="en-US"/>
              </w:rPr>
              <w:t>其他实践活</w:t>
            </w:r>
            <w:r>
              <w:rPr>
                <w:rFonts w:hint="eastAsia" w:ascii="宋体" w:hAnsi="宋体" w:eastAsia="宋体" w:cs="宋体"/>
                <w:sz w:val="21"/>
                <w:szCs w:val="21"/>
                <w:lang w:eastAsia="en-US"/>
              </w:rPr>
              <w:t>动</w:t>
            </w: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40E4818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D356B2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2"/>
                <w:sz w:val="21"/>
                <w:szCs w:val="21"/>
                <w:lang w:eastAsia="en-US"/>
              </w:rPr>
              <w:t>军训、入学教育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529E8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CBDC4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38DDA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71FAA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A2214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90E0C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0F12C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7EB43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2E1AF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466FE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364F5D2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135" w:hRule="atLeast"/>
          <w:jc w:val="center"/>
        </w:trPr>
        <w:tc>
          <w:tcPr>
            <w:tcW w:w="762" w:type="dxa"/>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1FE84B8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45F4A42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FB4AC5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2"/>
                <w:sz w:val="21"/>
                <w:szCs w:val="21"/>
                <w:lang w:eastAsia="en-US"/>
              </w:rPr>
              <w:t>社会实践</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C68D2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27615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04DD2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2419E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2D213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6F2EA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E20E4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C0657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295FE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B9FFF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138D6AD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762" w:type="dxa"/>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203C2EC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53F227E4">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547D31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2"/>
                <w:sz w:val="21"/>
                <w:szCs w:val="21"/>
                <w:lang w:eastAsia="en-US"/>
              </w:rPr>
              <w:t>认识实习</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A799E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68F6A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39F14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3EFB3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C93F5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2天</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46AA5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1天</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7D356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1天</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8B626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1天</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6D98A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B79D3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1C04C76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762" w:type="dxa"/>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033AA91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32053D6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6D63CD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3"/>
                <w:sz w:val="21"/>
                <w:szCs w:val="21"/>
                <w:lang w:eastAsia="en-US"/>
              </w:rPr>
              <w:t>实践教学</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047F1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150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6E95B1">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BB3B3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150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360DA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D5A133">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BCC1A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A65AD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327A9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505C2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2周</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A9A2A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33DD3C2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762" w:type="dxa"/>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210640F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3083BDB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BBDDA1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2"/>
                <w:sz w:val="21"/>
                <w:szCs w:val="21"/>
                <w:lang w:eastAsia="en-US"/>
              </w:rPr>
              <w:t>技能考证</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877166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9EFD9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B6E85B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DF24A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184FE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940D6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446F5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A32E8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C5EAA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17AF2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r>
      <w:tr w14:paraId="4F8F039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762" w:type="dxa"/>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15F4D47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1C23733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0D6E3A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2"/>
                <w:sz w:val="21"/>
                <w:szCs w:val="21"/>
                <w:lang w:eastAsia="en-US"/>
              </w:rPr>
              <w:t>毕业教育</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BE446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77F06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38234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3EE51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45B70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3BB972">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E44DC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15851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70C5F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513EF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1周</w:t>
            </w:r>
          </w:p>
        </w:tc>
      </w:tr>
      <w:tr w14:paraId="5157ACF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762" w:type="dxa"/>
            <w:vMerge w:val="continue"/>
            <w:tcBorders>
              <w:left w:val="single" w:color="000000" w:sz="8" w:space="0"/>
              <w:bottom w:val="nil"/>
              <w:right w:val="single" w:color="auto" w:sz="4" w:space="0"/>
            </w:tcBorders>
            <w:shd w:val="clear" w:color="auto" w:fill="FFFFFF" w:themeFill="background1"/>
            <w:noWrap w:val="0"/>
            <w:tcMar>
              <w:left w:w="57" w:type="dxa"/>
              <w:right w:w="57" w:type="dxa"/>
            </w:tcMar>
            <w:vAlign w:val="center"/>
          </w:tcPr>
          <w:p w14:paraId="5BDB350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1182" w:type="dxa"/>
            <w:gridSpan w:val="3"/>
            <w:tcBorders>
              <w:top w:val="nil"/>
              <w:left w:val="single" w:color="auto" w:sz="4" w:space="0"/>
              <w:bottom w:val="single" w:color="000000" w:sz="8" w:space="0"/>
              <w:right w:val="single" w:color="auto" w:sz="4" w:space="0"/>
            </w:tcBorders>
            <w:shd w:val="clear" w:color="auto" w:fill="FFFFFF" w:themeFill="background1"/>
            <w:noWrap w:val="0"/>
            <w:tcMar>
              <w:left w:w="57" w:type="dxa"/>
              <w:right w:w="57" w:type="dxa"/>
            </w:tcMar>
            <w:vAlign w:val="center"/>
          </w:tcPr>
          <w:p w14:paraId="3744E94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p>
        </w:tc>
        <w:tc>
          <w:tcPr>
            <w:tcW w:w="1620"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BB4B0B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pacing w:val="-5"/>
                <w:sz w:val="21"/>
                <w:szCs w:val="21"/>
                <w:lang w:eastAsia="en-US"/>
              </w:rPr>
              <w:t>岗位实习</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EFC94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800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F7723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7A843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800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FC81B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17CBD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0B27E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B1F7E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C2A1C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C3A58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43DA3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20周</w:t>
            </w:r>
          </w:p>
        </w:tc>
      </w:tr>
      <w:tr w14:paraId="1259554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left w:val="single" w:color="000000" w:sz="8" w:space="0"/>
              <w:bottom w:val="nil"/>
              <w:right w:val="single" w:color="000000" w:sz="8" w:space="0"/>
            </w:tcBorders>
            <w:shd w:val="clear" w:color="auto" w:fill="FFFFFF" w:themeFill="background1"/>
            <w:noWrap w:val="0"/>
            <w:tcMar>
              <w:left w:w="57" w:type="dxa"/>
              <w:right w:w="57" w:type="dxa"/>
            </w:tcMar>
            <w:vAlign w:val="center"/>
          </w:tcPr>
          <w:p w14:paraId="43E644D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pacing w:val="-5"/>
                <w:sz w:val="21"/>
                <w:szCs w:val="21"/>
                <w:lang w:eastAsia="en-US"/>
              </w:rPr>
            </w:pPr>
            <w:r>
              <w:rPr>
                <w:rFonts w:hint="eastAsia" w:ascii="宋体" w:hAnsi="宋体" w:eastAsia="宋体" w:cs="宋体"/>
                <w:kern w:val="0"/>
                <w:sz w:val="21"/>
                <w:szCs w:val="21"/>
                <w:lang w:eastAsia="zh-CN" w:bidi="ar"/>
              </w:rPr>
              <w:t>小计</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E8718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1160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31B86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A931F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1160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0D6A4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A8DE8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BF7E2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2周</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5EE04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2周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DFAEC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2周</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63121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3周</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D927D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21周</w:t>
            </w:r>
          </w:p>
        </w:tc>
      </w:tr>
      <w:tr w14:paraId="5806D81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510" w:hRule="atLeast"/>
          <w:jc w:val="center"/>
        </w:trPr>
        <w:tc>
          <w:tcPr>
            <w:tcW w:w="3564" w:type="dxa"/>
            <w:gridSpan w:val="5"/>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556577CD">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pacing w:val="-5"/>
                <w:sz w:val="21"/>
                <w:szCs w:val="21"/>
                <w:lang w:eastAsia="en-US"/>
              </w:rPr>
            </w:pPr>
            <w:r>
              <w:rPr>
                <w:rFonts w:hint="eastAsia" w:ascii="宋体" w:hAnsi="宋体" w:eastAsia="宋体" w:cs="宋体"/>
                <w:kern w:val="0"/>
                <w:sz w:val="21"/>
                <w:szCs w:val="21"/>
                <w:lang w:eastAsia="zh-CN" w:bidi="ar"/>
              </w:rPr>
              <w:t>合计（周学时）</w:t>
            </w:r>
          </w:p>
        </w:tc>
        <w:tc>
          <w:tcPr>
            <w:tcW w:w="66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1D770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3150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D1E39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1050</w:t>
            </w:r>
          </w:p>
        </w:tc>
        <w:tc>
          <w:tcPr>
            <w:tcW w:w="6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1A597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4200</w:t>
            </w:r>
          </w:p>
        </w:tc>
        <w:tc>
          <w:tcPr>
            <w:tcW w:w="48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E2B05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214</w:t>
            </w:r>
          </w:p>
        </w:tc>
        <w:tc>
          <w:tcPr>
            <w:tcW w:w="38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F0A17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D8960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54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54DC2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387B08">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8C2316">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8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0A7E3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lang w:val="en-US" w:eastAsia="zh-CN"/>
              </w:rPr>
            </w:pPr>
          </w:p>
        </w:tc>
      </w:tr>
    </w:tbl>
    <w:p w14:paraId="100F43B2">
      <w:pPr>
        <w:keepNext w:val="0"/>
        <w:keepLines w:val="0"/>
        <w:pageBreakBefore w:val="0"/>
        <w:widowControl/>
        <w:kinsoku/>
        <w:wordWrap/>
        <w:topLinePunct w:val="0"/>
        <w:bidi w:val="0"/>
        <w:adjustRightInd/>
        <w:snapToGrid/>
        <w:spacing w:beforeAutospacing="0" w:afterAutospacing="0" w:line="440" w:lineRule="exact"/>
        <w:ind w:left="0" w:leftChars="0"/>
        <w:jc w:val="center"/>
        <w:rPr>
          <w:rStyle w:val="10"/>
          <w:rFonts w:ascii="宋体" w:hAnsi="宋体" w:eastAsia="宋体" w:cs="仿宋_GB2312"/>
          <w:b/>
          <w:bCs/>
          <w:kern w:val="0"/>
          <w:sz w:val="24"/>
          <w:lang w:bidi="ar"/>
        </w:rPr>
      </w:pPr>
      <w:bookmarkStart w:id="20" w:name="_Toc16728"/>
      <w:bookmarkStart w:id="21" w:name="_Toc170118922"/>
      <w:bookmarkStart w:id="22" w:name="_Toc21109"/>
      <w:r>
        <w:rPr>
          <w:rStyle w:val="10"/>
          <w:rFonts w:hint="eastAsia" w:ascii="宋体" w:hAnsi="宋体" w:eastAsia="宋体" w:cs="仿宋_GB2312"/>
          <w:b/>
          <w:bCs/>
          <w:kern w:val="0"/>
          <w:sz w:val="24"/>
          <w:lang w:val="en-US" w:eastAsia="zh-CN" w:bidi="ar"/>
        </w:rPr>
        <w:t>表3</w:t>
      </w:r>
      <w:r>
        <w:rPr>
          <w:rStyle w:val="10"/>
          <w:rFonts w:hint="eastAsia" w:ascii="宋体" w:hAnsi="宋体" w:eastAsia="宋体" w:cs="仿宋_GB2312"/>
          <w:b/>
          <w:bCs/>
          <w:kern w:val="0"/>
          <w:sz w:val="24"/>
          <w:lang w:bidi="ar"/>
        </w:rPr>
        <w:t>教学计划安排表</w:t>
      </w:r>
      <w:bookmarkEnd w:id="20"/>
      <w:bookmarkEnd w:id="21"/>
      <w:bookmarkEnd w:id="22"/>
    </w:p>
    <w:tbl>
      <w:tblPr>
        <w:tblStyle w:val="7"/>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354E7762">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D8950BA">
            <w:pPr>
              <w:keepNext w:val="0"/>
              <w:keepLines w:val="0"/>
              <w:pageBreakBefore w:val="0"/>
              <w:kinsoku/>
              <w:wordWrap/>
              <w:topLinePunct w:val="0"/>
              <w:bidi w:val="0"/>
              <w:adjustRightInd/>
              <w:snapToGrid/>
              <w:spacing w:beforeAutospacing="0" w:afterAutospacing="0" w:line="440" w:lineRule="exact"/>
              <w:ind w:left="0" w:leftChars="0"/>
              <w:rPr>
                <w:rFonts w:ascii="宋体" w:cs="宋体"/>
                <w:color w:val="000000"/>
                <w:sz w:val="21"/>
                <w:szCs w:val="21"/>
              </w:rPr>
            </w:pPr>
            <w:r>
              <w:rPr>
                <w:rFonts w:hint="eastAsia" w:ascii="宋体" w:hAnsi="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EDDDE66">
            <w:pPr>
              <w:keepNext w:val="0"/>
              <w:keepLines w:val="0"/>
              <w:pageBreakBefore w:val="0"/>
              <w:kinsoku/>
              <w:wordWrap/>
              <w:topLinePunct w:val="0"/>
              <w:bidi w:val="0"/>
              <w:adjustRightInd/>
              <w:snapToGrid/>
              <w:spacing w:beforeAutospacing="0" w:afterAutospacing="0" w:line="440" w:lineRule="exact"/>
              <w:ind w:left="0" w:leftChars="0"/>
              <w:rPr>
                <w:rFonts w:ascii="宋体" w:cs="宋体"/>
                <w:color w:val="000000"/>
                <w:sz w:val="21"/>
                <w:szCs w:val="21"/>
              </w:rPr>
            </w:pPr>
            <w:r>
              <w:rPr>
                <w:rFonts w:hint="eastAsia" w:ascii="宋体" w:hAnsi="宋体" w:cs="宋体"/>
                <w:color w:val="000000"/>
                <w:sz w:val="21"/>
                <w:szCs w:val="21"/>
              </w:rPr>
              <w:t>学期</w:t>
            </w:r>
          </w:p>
        </w:tc>
        <w:tc>
          <w:tcPr>
            <w:tcW w:w="7333"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EEF646F">
            <w:pPr>
              <w:keepNext w:val="0"/>
              <w:keepLines w:val="0"/>
              <w:pageBreakBefore w:val="0"/>
              <w:kinsoku/>
              <w:wordWrap/>
              <w:topLinePunct w:val="0"/>
              <w:bidi w:val="0"/>
              <w:adjustRightInd/>
              <w:snapToGrid/>
              <w:spacing w:beforeAutospacing="0" w:afterAutospacing="0" w:line="440" w:lineRule="exact"/>
              <w:ind w:left="0" w:leftChars="0" w:firstLine="2625" w:firstLineChars="1250"/>
              <w:rPr>
                <w:rFonts w:ascii="宋体" w:cs="宋体"/>
                <w:color w:val="000000"/>
                <w:sz w:val="21"/>
                <w:szCs w:val="21"/>
              </w:rPr>
            </w:pPr>
            <w:r>
              <w:rPr>
                <w:rFonts w:hint="eastAsia" w:ascii="宋体" w:hAnsi="宋体" w:cs="宋体"/>
                <w:color w:val="000000"/>
                <w:sz w:val="21"/>
                <w:szCs w:val="21"/>
              </w:rPr>
              <w:t>教学周次</w:t>
            </w:r>
          </w:p>
        </w:tc>
        <w:tc>
          <w:tcPr>
            <w:tcW w:w="1359"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2DC2402">
            <w:pPr>
              <w:keepNext w:val="0"/>
              <w:keepLines w:val="0"/>
              <w:pageBreakBefore w:val="0"/>
              <w:kinsoku/>
              <w:wordWrap/>
              <w:topLinePunct w:val="0"/>
              <w:bidi w:val="0"/>
              <w:adjustRightInd/>
              <w:snapToGrid/>
              <w:spacing w:beforeAutospacing="0" w:afterAutospacing="0" w:line="440" w:lineRule="exact"/>
              <w:ind w:left="525" w:leftChars="0" w:hanging="525" w:hangingChars="250"/>
              <w:rPr>
                <w:rFonts w:ascii="宋体" w:cs="宋体"/>
                <w:color w:val="000000"/>
                <w:sz w:val="21"/>
                <w:szCs w:val="21"/>
              </w:rPr>
            </w:pPr>
            <w:r>
              <w:rPr>
                <w:rFonts w:hint="eastAsia" w:ascii="宋体" w:hAnsi="宋体" w:cs="宋体"/>
                <w:color w:val="000000"/>
                <w:sz w:val="21"/>
                <w:szCs w:val="21"/>
              </w:rPr>
              <w:t>实践教学</w:t>
            </w:r>
          </w:p>
          <w:p w14:paraId="5D707E80">
            <w:pPr>
              <w:keepNext w:val="0"/>
              <w:keepLines w:val="0"/>
              <w:pageBreakBefore w:val="0"/>
              <w:kinsoku/>
              <w:wordWrap/>
              <w:topLinePunct w:val="0"/>
              <w:bidi w:val="0"/>
              <w:adjustRightInd/>
              <w:snapToGrid/>
              <w:spacing w:beforeAutospacing="0" w:afterAutospacing="0" w:line="440" w:lineRule="exact"/>
              <w:ind w:left="525" w:leftChars="0" w:hanging="525" w:hangingChars="250"/>
              <w:rPr>
                <w:rFonts w:ascii="宋体" w:cs="宋体"/>
                <w:color w:val="000000"/>
                <w:sz w:val="21"/>
                <w:szCs w:val="21"/>
              </w:rPr>
            </w:pPr>
            <w:r>
              <w:rPr>
                <w:rFonts w:hint="eastAsia" w:ascii="宋体" w:hAnsi="宋体" w:cs="宋体"/>
                <w:color w:val="000000"/>
                <w:sz w:val="21"/>
                <w:szCs w:val="21"/>
              </w:rPr>
              <w:t>环节说明</w:t>
            </w:r>
          </w:p>
        </w:tc>
        <w:tc>
          <w:tcPr>
            <w:tcW w:w="240" w:type="dxa"/>
            <w:noWrap w:val="0"/>
            <w:tcMar>
              <w:top w:w="0" w:type="dxa"/>
              <w:left w:w="108" w:type="dxa"/>
              <w:bottom w:w="0" w:type="dxa"/>
              <w:right w:w="108" w:type="dxa"/>
            </w:tcMar>
            <w:vAlign w:val="center"/>
          </w:tcPr>
          <w:p w14:paraId="629A5EAF">
            <w:pPr>
              <w:keepNext w:val="0"/>
              <w:keepLines w:val="0"/>
              <w:pageBreakBefore w:val="0"/>
              <w:kinsoku/>
              <w:wordWrap/>
              <w:topLinePunct w:val="0"/>
              <w:bidi w:val="0"/>
              <w:adjustRightInd/>
              <w:snapToGrid/>
              <w:spacing w:beforeAutospacing="0" w:afterAutospacing="0" w:line="440" w:lineRule="exact"/>
              <w:ind w:left="0" w:leftChars="0"/>
              <w:rPr>
                <w:rFonts w:ascii="宋体" w:cs="宋体"/>
                <w:color w:val="000000"/>
                <w:sz w:val="21"/>
                <w:szCs w:val="21"/>
              </w:rPr>
            </w:pPr>
          </w:p>
        </w:tc>
      </w:tr>
      <w:tr w14:paraId="79581B3B">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7BADD95A">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1A1E81FC">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F8E23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6D220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2</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985D3F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3</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1AD331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4</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93442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D57D7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465B6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DE566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EEEF0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FEA52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5D885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0B020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ACA98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1D66C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BE2CB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53CD7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A3082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EDB83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1AEF2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19</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85F9B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20</w:t>
            </w:r>
          </w:p>
        </w:tc>
        <w:tc>
          <w:tcPr>
            <w:tcW w:w="1359" w:type="dxa"/>
            <w:vMerge w:val="continue"/>
            <w:tcBorders>
              <w:top w:val="single" w:color="auto" w:sz="8" w:space="0"/>
              <w:left w:val="nil"/>
              <w:bottom w:val="single" w:color="auto" w:sz="8" w:space="0"/>
              <w:right w:val="single" w:color="auto" w:sz="8" w:space="0"/>
            </w:tcBorders>
            <w:noWrap w:val="0"/>
            <w:vAlign w:val="center"/>
          </w:tcPr>
          <w:p w14:paraId="43C02948">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240" w:type="dxa"/>
            <w:noWrap w:val="0"/>
            <w:tcMar>
              <w:top w:w="0" w:type="dxa"/>
              <w:left w:w="108" w:type="dxa"/>
              <w:bottom w:w="0" w:type="dxa"/>
              <w:right w:w="108" w:type="dxa"/>
            </w:tcMar>
            <w:vAlign w:val="center"/>
          </w:tcPr>
          <w:p w14:paraId="519F1B2E">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594DB01D">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778CAB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E0B0B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一</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94370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noWrap w:val="0"/>
            <w:tcMar>
              <w:top w:w="0" w:type="dxa"/>
              <w:left w:w="108" w:type="dxa"/>
              <w:bottom w:w="0" w:type="dxa"/>
              <w:right w:w="108" w:type="dxa"/>
            </w:tcMar>
            <w:vAlign w:val="center"/>
          </w:tcPr>
          <w:p w14:paraId="2B0F44B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noWrap w:val="0"/>
            <w:tcMar>
              <w:top w:w="0" w:type="dxa"/>
              <w:left w:w="108" w:type="dxa"/>
              <w:bottom w:w="0" w:type="dxa"/>
              <w:right w:w="108" w:type="dxa"/>
            </w:tcMar>
            <w:vAlign w:val="center"/>
          </w:tcPr>
          <w:p w14:paraId="32020EE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2918FAD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E2B7EB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5C34050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0A6E9E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4C58769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DE9E3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669D07E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858615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6F84E1B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F9BF3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4A74D18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CE9B2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17F505B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984BA2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AFA32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4AB3C2F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7D96D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449DAE4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3208A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3C4E153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5DA40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6ABCC20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4A127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33A309A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344F9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6D0C5F6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C6458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0E7A64B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B6729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p w14:paraId="516D3AE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1089A5">
            <w:pPr>
              <w:keepNext w:val="0"/>
              <w:keepLines w:val="0"/>
              <w:pageBreakBefore w:val="0"/>
              <w:widowControl/>
              <w:kinsoku/>
              <w:wordWrap/>
              <w:topLinePunct w:val="0"/>
              <w:bidi w:val="0"/>
              <w:adjustRightInd/>
              <w:snapToGrid/>
              <w:spacing w:beforeAutospacing="0" w:afterAutospacing="0" w:line="440" w:lineRule="exact"/>
              <w:ind w:left="0" w:leftChars="0"/>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1C373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9B1440">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入学教育</w:t>
            </w:r>
            <w:r>
              <w:rPr>
                <w:rFonts w:ascii="宋体" w:hAnsi="宋体" w:cs="宋体"/>
                <w:color w:val="000000"/>
                <w:sz w:val="21"/>
                <w:szCs w:val="21"/>
              </w:rPr>
              <w:t>1</w:t>
            </w:r>
            <w:r>
              <w:rPr>
                <w:rFonts w:hint="eastAsia" w:ascii="宋体" w:hAnsi="宋体" w:cs="宋体"/>
                <w:color w:val="000000"/>
                <w:sz w:val="21"/>
                <w:szCs w:val="21"/>
              </w:rPr>
              <w:t>周</w:t>
            </w:r>
            <w:r>
              <w:rPr>
                <w:rFonts w:ascii="宋体" w:hAnsi="宋体" w:cs="宋体"/>
                <w:color w:val="000000"/>
                <w:sz w:val="21"/>
                <w:szCs w:val="21"/>
              </w:rPr>
              <w:t xml:space="preserve"> </w:t>
            </w:r>
            <w:r>
              <w:rPr>
                <w:rFonts w:hint="eastAsia" w:ascii="宋体" w:hAnsi="宋体" w:cs="宋体"/>
                <w:color w:val="000000"/>
                <w:sz w:val="21"/>
                <w:szCs w:val="21"/>
              </w:rPr>
              <w:t>军训</w:t>
            </w:r>
            <w:r>
              <w:rPr>
                <w:rFonts w:ascii="宋体" w:hAnsi="宋体" w:cs="宋体"/>
                <w:color w:val="000000"/>
                <w:sz w:val="21"/>
                <w:szCs w:val="21"/>
              </w:rPr>
              <w:t>1</w:t>
            </w:r>
            <w:r>
              <w:rPr>
                <w:rFonts w:hint="eastAsia" w:ascii="宋体" w:hAnsi="宋体" w:cs="宋体"/>
                <w:color w:val="000000"/>
                <w:sz w:val="21"/>
                <w:szCs w:val="21"/>
              </w:rPr>
              <w:t>周</w:t>
            </w:r>
          </w:p>
        </w:tc>
        <w:tc>
          <w:tcPr>
            <w:tcW w:w="240" w:type="dxa"/>
            <w:noWrap w:val="0"/>
            <w:tcMar>
              <w:top w:w="0" w:type="dxa"/>
              <w:left w:w="108" w:type="dxa"/>
              <w:bottom w:w="0" w:type="dxa"/>
              <w:right w:w="108" w:type="dxa"/>
            </w:tcMar>
            <w:vAlign w:val="center"/>
          </w:tcPr>
          <w:p w14:paraId="6071DFCD">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601D728C">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43F4F01F">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DD581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16172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B9ED9A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08C570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B8C76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069B9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33833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4203C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8FAC6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D9909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F24E2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8A816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EAA0C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D6271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15F00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CA9B0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4F745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E9E49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11985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6B4BB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81CB3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A4329B">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0C0D8F17">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7E64EFD2">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D2214B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03203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18DAF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6AE54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4DAA8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64090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2D50E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FDD73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C7EA6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150B8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D8869C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3089E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19F54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7C7EC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572A14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CDE61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D872E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6FDA9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09D99C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20C33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54BB9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FA98A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39B506">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2BEDF1D4">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32CF1398">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4081AC8B">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74FB0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1B644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3B24B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C1471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0B6DE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8B11F3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369F01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3E502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A68F6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3754C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7ED8B2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AE76E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D923C8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34D09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DDE38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83685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254D5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95B75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FF3CBA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83A8A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665F7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0067A7">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4C66E369">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5633E48D">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2AD3CC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6723D2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67921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2F89F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70D8C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D6AC8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19C6E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5DC02B">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960E5D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90C479">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7D53E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36455F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45E8F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BBD68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001F8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B6C59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9D7DFE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D196D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E628C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B09DA5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E963F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09AFE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030D26">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hAnsi="宋体" w:cs="宋体"/>
                <w:color w:val="000000"/>
                <w:sz w:val="21"/>
                <w:szCs w:val="21"/>
              </w:rPr>
            </w:pP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25566D94">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6E650D92">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32130882">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AB7EF5">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7BADB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3097B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35643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13378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2481F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D261C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2BF7D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91C31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E24AE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F28A6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99FC9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4A565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58940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8EFB8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113444">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FD767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B785CE">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64642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C0785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937E5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D4A694">
            <w:pPr>
              <w:keepNext w:val="0"/>
              <w:keepLines w:val="0"/>
              <w:pageBreakBefore w:val="0"/>
              <w:widowControl/>
              <w:kinsoku/>
              <w:wordWrap/>
              <w:topLinePunct w:val="0"/>
              <w:bidi w:val="0"/>
              <w:adjustRightInd/>
              <w:snapToGrid/>
              <w:spacing w:beforeAutospacing="0" w:afterAutospacing="0" w:line="440" w:lineRule="exact"/>
              <w:ind w:left="105" w:leftChars="0" w:hanging="105" w:hangingChars="50"/>
              <w:jc w:val="left"/>
              <w:rPr>
                <w:rFonts w:ascii="宋体" w:cs="宋体"/>
                <w:color w:val="000000"/>
                <w:sz w:val="21"/>
                <w:szCs w:val="21"/>
              </w:rPr>
            </w:pPr>
            <w:r>
              <w:rPr>
                <w:rFonts w:hint="eastAsia" w:ascii="宋体" w:hAnsi="宋体" w:cs="宋体"/>
                <w:color w:val="000000"/>
                <w:sz w:val="21"/>
                <w:szCs w:val="21"/>
              </w:rPr>
              <w:t>毕业岗位实习</w:t>
            </w: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1987BD15">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74338563">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08C9AC82">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noWrap w:val="0"/>
            <w:tcMar>
              <w:top w:w="0" w:type="dxa"/>
              <w:left w:w="108" w:type="dxa"/>
              <w:bottom w:w="0" w:type="dxa"/>
              <w:right w:w="108" w:type="dxa"/>
            </w:tcMar>
            <w:vAlign w:val="center"/>
          </w:tcPr>
          <w:p w14:paraId="56243322">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　♂</w:t>
            </w:r>
          </w:p>
        </w:tc>
        <w:tc>
          <w:tcPr>
            <w:tcW w:w="1378" w:type="dxa"/>
            <w:gridSpan w:val="4"/>
            <w:noWrap w:val="0"/>
            <w:tcMar>
              <w:top w:w="0" w:type="dxa"/>
              <w:left w:w="108" w:type="dxa"/>
              <w:bottom w:w="0" w:type="dxa"/>
              <w:right w:w="108" w:type="dxa"/>
            </w:tcMar>
            <w:vAlign w:val="center"/>
          </w:tcPr>
          <w:p w14:paraId="7F65B42D">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入学教育</w:t>
            </w:r>
          </w:p>
        </w:tc>
        <w:tc>
          <w:tcPr>
            <w:tcW w:w="373" w:type="dxa"/>
            <w:noWrap w:val="0"/>
            <w:tcMar>
              <w:top w:w="0" w:type="dxa"/>
              <w:left w:w="108" w:type="dxa"/>
              <w:bottom w:w="0" w:type="dxa"/>
              <w:right w:w="108" w:type="dxa"/>
            </w:tcMar>
            <w:vAlign w:val="center"/>
          </w:tcPr>
          <w:p w14:paraId="72DE9BF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425" w:type="dxa"/>
            <w:noWrap w:val="0"/>
            <w:tcMar>
              <w:top w:w="0" w:type="dxa"/>
              <w:left w:w="108" w:type="dxa"/>
              <w:bottom w:w="0" w:type="dxa"/>
              <w:right w:w="108" w:type="dxa"/>
            </w:tcMar>
            <w:vAlign w:val="center"/>
          </w:tcPr>
          <w:p w14:paraId="297D446C">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753" w:type="dxa"/>
            <w:gridSpan w:val="2"/>
            <w:noWrap w:val="0"/>
            <w:tcMar>
              <w:top w:w="0" w:type="dxa"/>
              <w:left w:w="108" w:type="dxa"/>
              <w:bottom w:w="0" w:type="dxa"/>
              <w:right w:w="108" w:type="dxa"/>
            </w:tcMar>
            <w:vAlign w:val="center"/>
          </w:tcPr>
          <w:p w14:paraId="29FAF43A">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军训</w:t>
            </w:r>
          </w:p>
        </w:tc>
        <w:tc>
          <w:tcPr>
            <w:tcW w:w="366" w:type="dxa"/>
            <w:noWrap w:val="0"/>
            <w:tcMar>
              <w:top w:w="0" w:type="dxa"/>
              <w:left w:w="108" w:type="dxa"/>
              <w:bottom w:w="0" w:type="dxa"/>
              <w:right w:w="108" w:type="dxa"/>
            </w:tcMar>
            <w:vAlign w:val="center"/>
          </w:tcPr>
          <w:p w14:paraId="4B33F321">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366" w:type="dxa"/>
            <w:noWrap w:val="0"/>
            <w:tcMar>
              <w:top w:w="0" w:type="dxa"/>
              <w:left w:w="108" w:type="dxa"/>
              <w:bottom w:w="0" w:type="dxa"/>
              <w:right w:w="108" w:type="dxa"/>
            </w:tcMar>
            <w:vAlign w:val="center"/>
          </w:tcPr>
          <w:p w14:paraId="08401A9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hAnsi="宋体" w:cs="宋体"/>
                <w:color w:val="000000"/>
                <w:sz w:val="21"/>
                <w:szCs w:val="21"/>
              </w:rPr>
              <w:t>*</w:t>
            </w:r>
          </w:p>
        </w:tc>
        <w:tc>
          <w:tcPr>
            <w:tcW w:w="1098" w:type="dxa"/>
            <w:gridSpan w:val="3"/>
            <w:noWrap w:val="0"/>
            <w:tcMar>
              <w:top w:w="0" w:type="dxa"/>
              <w:left w:w="108" w:type="dxa"/>
              <w:bottom w:w="0" w:type="dxa"/>
              <w:right w:w="108" w:type="dxa"/>
            </w:tcMar>
            <w:vAlign w:val="center"/>
          </w:tcPr>
          <w:p w14:paraId="0B74B640">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理论教学</w:t>
            </w:r>
          </w:p>
        </w:tc>
        <w:tc>
          <w:tcPr>
            <w:tcW w:w="366" w:type="dxa"/>
            <w:noWrap w:val="0"/>
            <w:tcMar>
              <w:top w:w="0" w:type="dxa"/>
              <w:left w:w="108" w:type="dxa"/>
              <w:bottom w:w="0" w:type="dxa"/>
              <w:right w:w="108" w:type="dxa"/>
            </w:tcMar>
            <w:vAlign w:val="center"/>
          </w:tcPr>
          <w:p w14:paraId="2BC44E77">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366" w:type="dxa"/>
            <w:noWrap w:val="0"/>
            <w:tcMar>
              <w:top w:w="0" w:type="dxa"/>
              <w:left w:w="108" w:type="dxa"/>
              <w:bottom w:w="0" w:type="dxa"/>
              <w:right w:w="108" w:type="dxa"/>
            </w:tcMar>
            <w:vAlign w:val="center"/>
          </w:tcPr>
          <w:p w14:paraId="453A9A6A">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464" w:type="dxa"/>
            <w:gridSpan w:val="4"/>
            <w:noWrap w:val="0"/>
            <w:tcMar>
              <w:top w:w="0" w:type="dxa"/>
              <w:left w:w="108" w:type="dxa"/>
              <w:bottom w:w="0" w:type="dxa"/>
              <w:right w:w="108" w:type="dxa"/>
            </w:tcMar>
            <w:vAlign w:val="center"/>
          </w:tcPr>
          <w:p w14:paraId="230FE4FA">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一体化课程</w:t>
            </w:r>
          </w:p>
        </w:tc>
        <w:tc>
          <w:tcPr>
            <w:tcW w:w="378" w:type="dxa"/>
            <w:noWrap w:val="0"/>
            <w:tcMar>
              <w:top w:w="0" w:type="dxa"/>
              <w:left w:w="108" w:type="dxa"/>
              <w:bottom w:w="0" w:type="dxa"/>
              <w:right w:w="108" w:type="dxa"/>
            </w:tcMar>
            <w:vAlign w:val="center"/>
          </w:tcPr>
          <w:p w14:paraId="087F761F">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1359" w:type="dxa"/>
            <w:tcBorders>
              <w:top w:val="nil"/>
              <w:left w:val="nil"/>
              <w:bottom w:val="nil"/>
              <w:right w:val="single" w:color="auto" w:sz="8" w:space="0"/>
            </w:tcBorders>
            <w:noWrap w:val="0"/>
            <w:tcMar>
              <w:top w:w="0" w:type="dxa"/>
              <w:left w:w="108" w:type="dxa"/>
              <w:bottom w:w="0" w:type="dxa"/>
              <w:right w:w="108" w:type="dxa"/>
            </w:tcMar>
            <w:vAlign w:val="center"/>
          </w:tcPr>
          <w:p w14:paraId="379DFADC">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w:t>
            </w:r>
            <w:r>
              <w:rPr>
                <w:rFonts w:ascii="宋体" w:hAnsi="宋体" w:cs="宋体"/>
                <w:color w:val="000000"/>
                <w:sz w:val="21"/>
                <w:szCs w:val="21"/>
              </w:rPr>
              <w:t xml:space="preserve"> </w:t>
            </w:r>
            <w:r>
              <w:rPr>
                <w:rFonts w:hint="eastAsia" w:ascii="宋体" w:hAnsi="宋体" w:cs="宋体"/>
                <w:color w:val="000000"/>
                <w:sz w:val="21"/>
                <w:szCs w:val="21"/>
              </w:rPr>
              <w:t>实训</w:t>
            </w:r>
          </w:p>
          <w:p w14:paraId="26FC6EC3">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w:t>
            </w:r>
            <w:r>
              <w:rPr>
                <w:rFonts w:ascii="宋体" w:hAnsi="宋体" w:cs="宋体"/>
                <w:color w:val="000000"/>
                <w:sz w:val="21"/>
                <w:szCs w:val="21"/>
              </w:rPr>
              <w:t xml:space="preserve"> </w:t>
            </w:r>
            <w:r>
              <w:rPr>
                <w:rFonts w:hint="eastAsia" w:ascii="宋体" w:hAnsi="宋体" w:cs="宋体"/>
                <w:color w:val="000000"/>
                <w:sz w:val="21"/>
                <w:szCs w:val="21"/>
              </w:rPr>
              <w:t>实习</w:t>
            </w:r>
          </w:p>
        </w:tc>
        <w:tc>
          <w:tcPr>
            <w:tcW w:w="240" w:type="dxa"/>
            <w:noWrap w:val="0"/>
            <w:tcMar>
              <w:top w:w="0" w:type="dxa"/>
              <w:left w:w="108" w:type="dxa"/>
              <w:bottom w:w="0" w:type="dxa"/>
              <w:right w:w="108" w:type="dxa"/>
            </w:tcMar>
            <w:vAlign w:val="center"/>
          </w:tcPr>
          <w:p w14:paraId="6A1CCB73">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r w14:paraId="001F7DC0">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7CFE0A33">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E4EA2A9">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　</w:t>
            </w:r>
          </w:p>
        </w:tc>
        <w:tc>
          <w:tcPr>
            <w:tcW w:w="1378" w:type="dxa"/>
            <w:gridSpan w:val="4"/>
            <w:tcBorders>
              <w:top w:val="nil"/>
              <w:left w:val="nil"/>
              <w:bottom w:val="single" w:color="auto" w:sz="8" w:space="0"/>
              <w:right w:val="nil"/>
            </w:tcBorders>
            <w:noWrap w:val="0"/>
            <w:tcMar>
              <w:top w:w="0" w:type="dxa"/>
              <w:left w:w="108" w:type="dxa"/>
              <w:bottom w:w="0" w:type="dxa"/>
              <w:right w:w="108" w:type="dxa"/>
            </w:tcMar>
            <w:vAlign w:val="center"/>
          </w:tcPr>
          <w:p w14:paraId="63DCD9C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课程设计</w:t>
            </w:r>
          </w:p>
        </w:tc>
        <w:tc>
          <w:tcPr>
            <w:tcW w:w="373" w:type="dxa"/>
            <w:tcBorders>
              <w:top w:val="nil"/>
              <w:left w:val="nil"/>
              <w:bottom w:val="single" w:color="auto" w:sz="8" w:space="0"/>
              <w:right w:val="nil"/>
            </w:tcBorders>
            <w:noWrap w:val="0"/>
            <w:tcMar>
              <w:top w:w="0" w:type="dxa"/>
              <w:left w:w="108" w:type="dxa"/>
              <w:bottom w:w="0" w:type="dxa"/>
              <w:right w:w="108" w:type="dxa"/>
            </w:tcMar>
            <w:vAlign w:val="center"/>
          </w:tcPr>
          <w:p w14:paraId="5FF675B6">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0D533F73">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2A809CE0">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7CAAA970">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C78C2E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1120AC5E">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758186F2">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ascii="宋体" w:cs="宋体"/>
                <w:color w:val="000000"/>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EB62CF8">
            <w:pPr>
              <w:keepNext w:val="0"/>
              <w:keepLines w:val="0"/>
              <w:pageBreakBefore w:val="0"/>
              <w:widowControl/>
              <w:kinsoku/>
              <w:wordWrap/>
              <w:topLinePunct w:val="0"/>
              <w:bidi w:val="0"/>
              <w:adjustRightInd/>
              <w:snapToGrid/>
              <w:spacing w:beforeAutospacing="0" w:afterAutospacing="0" w:line="440" w:lineRule="exact"/>
              <w:ind w:left="0" w:leftChars="0"/>
              <w:jc w:val="center"/>
              <w:rPr>
                <w:rFonts w:ascii="宋体" w:cs="宋体"/>
                <w:color w:val="000000"/>
                <w:sz w:val="21"/>
                <w:szCs w:val="21"/>
              </w:rPr>
            </w:pPr>
            <w:r>
              <w:rPr>
                <w:rFonts w:hint="eastAsia" w:ascii="宋体" w:hAnsi="宋体" w:cs="宋体"/>
                <w:color w:val="000000"/>
                <w:sz w:val="21"/>
                <w:szCs w:val="21"/>
              </w:rPr>
              <w:t>◆</w:t>
            </w:r>
          </w:p>
        </w:tc>
        <w:tc>
          <w:tcPr>
            <w:tcW w:w="1842"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29367322">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r>
              <w:rPr>
                <w:rFonts w:hint="eastAsia" w:ascii="宋体" w:hAnsi="宋体" w:cs="宋体"/>
                <w:color w:val="000000"/>
                <w:sz w:val="21"/>
                <w:szCs w:val="21"/>
              </w:rPr>
              <w:t>毕业设计（调研）</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719B136">
            <w:pPr>
              <w:keepNext w:val="0"/>
              <w:keepLines w:val="0"/>
              <w:pageBreakBefore w:val="0"/>
              <w:widowControl/>
              <w:kinsoku/>
              <w:wordWrap/>
              <w:topLinePunct w:val="0"/>
              <w:bidi w:val="0"/>
              <w:adjustRightInd/>
              <w:snapToGrid/>
              <w:spacing w:beforeAutospacing="0" w:afterAutospacing="0" w:line="440" w:lineRule="exact"/>
              <w:ind w:left="420" w:leftChars="0" w:hanging="420" w:hangingChars="200"/>
              <w:jc w:val="left"/>
              <w:rPr>
                <w:rFonts w:ascii="宋体" w:hAnsi="宋体" w:cs="宋体"/>
                <w:color w:val="000000"/>
                <w:sz w:val="21"/>
                <w:szCs w:val="21"/>
              </w:rPr>
            </w:pPr>
            <w:r>
              <w:rPr>
                <w:rFonts w:hint="eastAsia" w:ascii="宋体" w:hAnsi="宋体" w:cs="宋体"/>
                <w:color w:val="000000"/>
                <w:sz w:val="21"/>
                <w:szCs w:val="21"/>
              </w:rPr>
              <w:t>♀毕业教育</w:t>
            </w: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1EE65F62">
            <w:pPr>
              <w:keepNext w:val="0"/>
              <w:keepLines w:val="0"/>
              <w:pageBreakBefore w:val="0"/>
              <w:widowControl/>
              <w:kinsoku/>
              <w:wordWrap/>
              <w:topLinePunct w:val="0"/>
              <w:bidi w:val="0"/>
              <w:adjustRightInd/>
              <w:snapToGrid/>
              <w:spacing w:beforeAutospacing="0" w:afterAutospacing="0" w:line="440" w:lineRule="exact"/>
              <w:ind w:left="0" w:leftChars="0"/>
              <w:jc w:val="left"/>
              <w:rPr>
                <w:rFonts w:ascii="宋体" w:cs="宋体"/>
                <w:color w:val="000000"/>
                <w:sz w:val="21"/>
                <w:szCs w:val="21"/>
              </w:rPr>
            </w:pPr>
          </w:p>
        </w:tc>
      </w:tr>
    </w:tbl>
    <w:p w14:paraId="6261EA7B">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rPr>
          <w:rStyle w:val="10"/>
          <w:rFonts w:hint="eastAsia" w:ascii="黑体" w:hAnsi="宋体" w:eastAsia="黑体" w:cs="黑体"/>
          <w:b/>
          <w:bCs/>
          <w:kern w:val="0"/>
          <w:sz w:val="24"/>
          <w:szCs w:val="24"/>
          <w:lang w:val="en-US" w:eastAsia="zh-CN" w:bidi="ar"/>
        </w:rPr>
      </w:pPr>
      <w:bookmarkStart w:id="23" w:name="_Toc9658"/>
      <w:r>
        <w:rPr>
          <w:rStyle w:val="10"/>
          <w:rFonts w:hint="eastAsia" w:ascii="黑体" w:hAnsi="宋体" w:eastAsia="黑体" w:cs="黑体"/>
          <w:b/>
          <w:bCs/>
          <w:kern w:val="0"/>
          <w:sz w:val="24"/>
          <w:szCs w:val="24"/>
          <w:lang w:val="en-US" w:eastAsia="zh-CN" w:bidi="ar"/>
        </w:rPr>
        <w:t>九、实施保障</w:t>
      </w:r>
      <w:bookmarkEnd w:id="23"/>
    </w:p>
    <w:p w14:paraId="267B550A">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主要包括师资队伍、教学设施、教学资源、教学方法、学习评价、质量管理等方面。</w:t>
      </w:r>
    </w:p>
    <w:p w14:paraId="79AE65A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24" w:name="_Toc12770"/>
      <w:r>
        <w:rPr>
          <w:rFonts w:hint="eastAsia" w:ascii="宋体" w:hAnsi="宋体" w:eastAsia="宋体" w:cs="仿宋"/>
          <w:color w:val="000000"/>
          <w:kern w:val="0"/>
          <w:sz w:val="24"/>
          <w:lang w:val="en-US" w:eastAsia="zh-CN" w:bidi="ar"/>
        </w:rPr>
        <w:t>（一）师资队伍</w:t>
      </w:r>
      <w:bookmarkEnd w:id="24"/>
    </w:p>
    <w:p w14:paraId="11303FE2">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1.坚持“校企合作、专兼结合、重点培养、加强引进”的原则，加大师资队伍建设力度，重点抓好专业带头人、骨干教师、双师型教师和从行业、企业聘请的行业专家、技术骨干构成的专兼结合的教学团队，为计算机应用技术专业的持续快速发展提供保证。计算机应用技术教学专业团队专职教师有15名，中高级职称教师和双师型教师已占整个专业团队的教师的80%以上。并适当聘请校外优秀企业兼职教师。</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380"/>
        <w:gridCol w:w="1418"/>
        <w:gridCol w:w="1843"/>
        <w:gridCol w:w="1701"/>
      </w:tblGrid>
      <w:tr w14:paraId="049E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C6B0B71">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rPr>
              <w:t>序号</w:t>
            </w:r>
          </w:p>
        </w:tc>
        <w:tc>
          <w:tcPr>
            <w:tcW w:w="1065" w:type="dxa"/>
            <w:noWrap w:val="0"/>
            <w:vAlign w:val="center"/>
          </w:tcPr>
          <w:p w14:paraId="00E2B559">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姓名</w:t>
            </w:r>
          </w:p>
        </w:tc>
        <w:tc>
          <w:tcPr>
            <w:tcW w:w="1380" w:type="dxa"/>
            <w:noWrap w:val="0"/>
            <w:vAlign w:val="center"/>
          </w:tcPr>
          <w:p w14:paraId="1A6210A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学历</w:t>
            </w:r>
          </w:p>
        </w:tc>
        <w:tc>
          <w:tcPr>
            <w:tcW w:w="1418" w:type="dxa"/>
            <w:noWrap w:val="0"/>
            <w:vAlign w:val="center"/>
          </w:tcPr>
          <w:p w14:paraId="3010D340">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职称</w:t>
            </w:r>
          </w:p>
        </w:tc>
        <w:tc>
          <w:tcPr>
            <w:tcW w:w="1843" w:type="dxa"/>
            <w:noWrap w:val="0"/>
            <w:vAlign w:val="center"/>
          </w:tcPr>
          <w:p w14:paraId="6F4E172F">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任教学科</w:t>
            </w:r>
          </w:p>
        </w:tc>
        <w:tc>
          <w:tcPr>
            <w:tcW w:w="1701" w:type="dxa"/>
            <w:noWrap w:val="0"/>
            <w:vAlign w:val="center"/>
          </w:tcPr>
          <w:p w14:paraId="5DE20254">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是否双师</w:t>
            </w:r>
          </w:p>
        </w:tc>
      </w:tr>
      <w:tr w14:paraId="17DE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18E2F44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1</w:t>
            </w:r>
          </w:p>
        </w:tc>
        <w:tc>
          <w:tcPr>
            <w:tcW w:w="1065" w:type="dxa"/>
            <w:noWrap w:val="0"/>
            <w:vAlign w:val="center"/>
          </w:tcPr>
          <w:p w14:paraId="173B10BF">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简标章</w:t>
            </w:r>
          </w:p>
        </w:tc>
        <w:tc>
          <w:tcPr>
            <w:tcW w:w="1380" w:type="dxa"/>
            <w:noWrap w:val="0"/>
            <w:vAlign w:val="center"/>
          </w:tcPr>
          <w:p w14:paraId="02FF7954">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lang w:eastAsia="zh-CN"/>
              </w:rPr>
              <w:t>本科</w:t>
            </w:r>
          </w:p>
        </w:tc>
        <w:tc>
          <w:tcPr>
            <w:tcW w:w="1418" w:type="dxa"/>
            <w:noWrap w:val="0"/>
            <w:vAlign w:val="center"/>
          </w:tcPr>
          <w:p w14:paraId="3DF24718">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高级讲师</w:t>
            </w:r>
          </w:p>
        </w:tc>
        <w:tc>
          <w:tcPr>
            <w:tcW w:w="1843" w:type="dxa"/>
            <w:noWrap w:val="0"/>
            <w:vAlign w:val="center"/>
          </w:tcPr>
          <w:p w14:paraId="3206BA0C">
            <w:pPr>
              <w:keepNext w:val="0"/>
              <w:keepLines w:val="0"/>
              <w:pageBreakBefore w:val="0"/>
              <w:kinsoku/>
              <w:wordWrap/>
              <w:topLinePunct w:val="0"/>
              <w:bidi w:val="0"/>
              <w:adjustRightInd/>
              <w:snapToGrid/>
              <w:spacing w:beforeAutospacing="0" w:afterAutospacing="0" w:line="440" w:lineRule="exact"/>
              <w:ind w:left="0" w:leftChars="0"/>
              <w:jc w:val="center"/>
              <w:rPr>
                <w:rFonts w:hint="default"/>
                <w:color w:val="000000"/>
                <w:szCs w:val="21"/>
                <w:lang w:val="en-US"/>
              </w:rPr>
            </w:pPr>
            <w:r>
              <w:rPr>
                <w:rFonts w:hint="eastAsia"/>
                <w:color w:val="000000"/>
                <w:szCs w:val="21"/>
                <w:lang w:val="en-US" w:eastAsia="zh-CN"/>
              </w:rPr>
              <w:t>计算机学科</w:t>
            </w:r>
          </w:p>
        </w:tc>
        <w:tc>
          <w:tcPr>
            <w:tcW w:w="1701" w:type="dxa"/>
            <w:noWrap w:val="0"/>
            <w:vAlign w:val="center"/>
          </w:tcPr>
          <w:p w14:paraId="6A1E0312">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454D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5647ABA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2</w:t>
            </w:r>
          </w:p>
        </w:tc>
        <w:tc>
          <w:tcPr>
            <w:tcW w:w="1065" w:type="dxa"/>
            <w:noWrap w:val="0"/>
            <w:vAlign w:val="center"/>
          </w:tcPr>
          <w:p w14:paraId="2E1A1C63">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林燕</w:t>
            </w:r>
          </w:p>
        </w:tc>
        <w:tc>
          <w:tcPr>
            <w:tcW w:w="1380" w:type="dxa"/>
            <w:noWrap w:val="0"/>
            <w:vAlign w:val="center"/>
          </w:tcPr>
          <w:p w14:paraId="3C1EB695">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硕士</w:t>
            </w:r>
          </w:p>
        </w:tc>
        <w:tc>
          <w:tcPr>
            <w:tcW w:w="1418" w:type="dxa"/>
            <w:noWrap w:val="0"/>
            <w:vAlign w:val="center"/>
          </w:tcPr>
          <w:p w14:paraId="5319DB7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高级讲师</w:t>
            </w:r>
          </w:p>
        </w:tc>
        <w:tc>
          <w:tcPr>
            <w:tcW w:w="1843" w:type="dxa"/>
            <w:noWrap w:val="0"/>
            <w:vAlign w:val="center"/>
          </w:tcPr>
          <w:p w14:paraId="764CCD69">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lang w:val="en-US" w:eastAsia="zh-CN"/>
              </w:rPr>
              <w:t>计算机学科</w:t>
            </w:r>
          </w:p>
        </w:tc>
        <w:tc>
          <w:tcPr>
            <w:tcW w:w="1701" w:type="dxa"/>
            <w:noWrap w:val="0"/>
            <w:vAlign w:val="center"/>
          </w:tcPr>
          <w:p w14:paraId="1E5D5185">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6CFAD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1105A182">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3</w:t>
            </w:r>
          </w:p>
        </w:tc>
        <w:tc>
          <w:tcPr>
            <w:tcW w:w="1065" w:type="dxa"/>
            <w:noWrap w:val="0"/>
            <w:vAlign w:val="center"/>
          </w:tcPr>
          <w:p w14:paraId="7B474E90">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林云</w:t>
            </w:r>
          </w:p>
        </w:tc>
        <w:tc>
          <w:tcPr>
            <w:tcW w:w="1380" w:type="dxa"/>
            <w:noWrap w:val="0"/>
            <w:vAlign w:val="center"/>
          </w:tcPr>
          <w:p w14:paraId="126D7BEB">
            <w:pPr>
              <w:keepNext w:val="0"/>
              <w:keepLines w:val="0"/>
              <w:pageBreakBefore w:val="0"/>
              <w:kinsoku/>
              <w:wordWrap/>
              <w:topLinePunct w:val="0"/>
              <w:bidi w:val="0"/>
              <w:adjustRightInd/>
              <w:snapToGrid/>
              <w:spacing w:beforeAutospacing="0" w:afterAutospacing="0" w:line="440" w:lineRule="exact"/>
              <w:ind w:left="0" w:leftChars="0"/>
              <w:jc w:val="center"/>
              <w:rPr>
                <w:b/>
                <w:color w:val="000000"/>
                <w:szCs w:val="21"/>
              </w:rPr>
            </w:pPr>
            <w:r>
              <w:rPr>
                <w:rFonts w:hint="eastAsia" w:ascii="宋体" w:hAnsi="宋体" w:eastAsia="宋体" w:cs="宋体"/>
                <w:sz w:val="21"/>
                <w:szCs w:val="21"/>
              </w:rPr>
              <w:t>硕士</w:t>
            </w:r>
          </w:p>
        </w:tc>
        <w:tc>
          <w:tcPr>
            <w:tcW w:w="1418" w:type="dxa"/>
            <w:noWrap w:val="0"/>
            <w:vAlign w:val="center"/>
          </w:tcPr>
          <w:p w14:paraId="3D2AA105">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讲师</w:t>
            </w:r>
          </w:p>
        </w:tc>
        <w:tc>
          <w:tcPr>
            <w:tcW w:w="1843" w:type="dxa"/>
            <w:noWrap w:val="0"/>
            <w:vAlign w:val="center"/>
          </w:tcPr>
          <w:p w14:paraId="53235634">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lang w:val="en-US" w:eastAsia="zh-CN"/>
              </w:rPr>
              <w:t>计算机学科</w:t>
            </w:r>
          </w:p>
        </w:tc>
        <w:tc>
          <w:tcPr>
            <w:tcW w:w="1701" w:type="dxa"/>
            <w:noWrap w:val="0"/>
            <w:vAlign w:val="center"/>
          </w:tcPr>
          <w:p w14:paraId="13F787B2">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3E069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3AF0161F">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4</w:t>
            </w:r>
          </w:p>
        </w:tc>
        <w:tc>
          <w:tcPr>
            <w:tcW w:w="1065" w:type="dxa"/>
            <w:noWrap w:val="0"/>
            <w:vAlign w:val="center"/>
          </w:tcPr>
          <w:p w14:paraId="6547737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谢玲莉</w:t>
            </w:r>
          </w:p>
        </w:tc>
        <w:tc>
          <w:tcPr>
            <w:tcW w:w="1380" w:type="dxa"/>
            <w:noWrap w:val="0"/>
            <w:vAlign w:val="center"/>
          </w:tcPr>
          <w:p w14:paraId="55F90216">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硕士</w:t>
            </w:r>
          </w:p>
        </w:tc>
        <w:tc>
          <w:tcPr>
            <w:tcW w:w="1418" w:type="dxa"/>
            <w:noWrap w:val="0"/>
            <w:vAlign w:val="center"/>
          </w:tcPr>
          <w:p w14:paraId="26CFA8E7">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高级讲师</w:t>
            </w:r>
          </w:p>
        </w:tc>
        <w:tc>
          <w:tcPr>
            <w:tcW w:w="1843" w:type="dxa"/>
            <w:noWrap w:val="0"/>
            <w:vAlign w:val="center"/>
          </w:tcPr>
          <w:p w14:paraId="0F2549ED">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lang w:val="en-US" w:eastAsia="zh-CN"/>
              </w:rPr>
              <w:t>计算机学科</w:t>
            </w:r>
          </w:p>
        </w:tc>
        <w:tc>
          <w:tcPr>
            <w:tcW w:w="1701" w:type="dxa"/>
            <w:noWrap w:val="0"/>
            <w:vAlign w:val="center"/>
          </w:tcPr>
          <w:p w14:paraId="33688BB9">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26A5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A14E1C5">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5</w:t>
            </w:r>
          </w:p>
        </w:tc>
        <w:tc>
          <w:tcPr>
            <w:tcW w:w="1065" w:type="dxa"/>
            <w:noWrap w:val="0"/>
            <w:vAlign w:val="center"/>
          </w:tcPr>
          <w:p w14:paraId="33779D17">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陈晓薇</w:t>
            </w:r>
          </w:p>
        </w:tc>
        <w:tc>
          <w:tcPr>
            <w:tcW w:w="1380" w:type="dxa"/>
            <w:noWrap w:val="0"/>
            <w:vAlign w:val="center"/>
          </w:tcPr>
          <w:p w14:paraId="182D93B4">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学士</w:t>
            </w:r>
          </w:p>
        </w:tc>
        <w:tc>
          <w:tcPr>
            <w:tcW w:w="1418" w:type="dxa"/>
            <w:noWrap w:val="0"/>
            <w:vAlign w:val="center"/>
          </w:tcPr>
          <w:p w14:paraId="17FF0081">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讲师</w:t>
            </w:r>
          </w:p>
        </w:tc>
        <w:tc>
          <w:tcPr>
            <w:tcW w:w="1843" w:type="dxa"/>
            <w:noWrap w:val="0"/>
            <w:vAlign w:val="center"/>
          </w:tcPr>
          <w:p w14:paraId="2F4AD53F">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lang w:val="en-US" w:eastAsia="zh-CN"/>
              </w:rPr>
              <w:t>计算机学科</w:t>
            </w:r>
          </w:p>
        </w:tc>
        <w:tc>
          <w:tcPr>
            <w:tcW w:w="1701" w:type="dxa"/>
            <w:noWrap w:val="0"/>
            <w:vAlign w:val="center"/>
          </w:tcPr>
          <w:p w14:paraId="3A10D1E6">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7B7F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6FDBC33">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6</w:t>
            </w:r>
          </w:p>
        </w:tc>
        <w:tc>
          <w:tcPr>
            <w:tcW w:w="1065" w:type="dxa"/>
            <w:noWrap w:val="0"/>
            <w:vAlign w:val="center"/>
          </w:tcPr>
          <w:p w14:paraId="48D5DBB3">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许国山</w:t>
            </w:r>
          </w:p>
        </w:tc>
        <w:tc>
          <w:tcPr>
            <w:tcW w:w="1380" w:type="dxa"/>
            <w:noWrap w:val="0"/>
            <w:vAlign w:val="center"/>
          </w:tcPr>
          <w:p w14:paraId="283109A0">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学士</w:t>
            </w:r>
          </w:p>
        </w:tc>
        <w:tc>
          <w:tcPr>
            <w:tcW w:w="1418" w:type="dxa"/>
            <w:noWrap w:val="0"/>
            <w:vAlign w:val="center"/>
          </w:tcPr>
          <w:p w14:paraId="5EBF87D6">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ascii="宋体" w:hAnsi="宋体" w:eastAsia="宋体" w:cs="宋体"/>
                <w:sz w:val="21"/>
                <w:szCs w:val="21"/>
              </w:rPr>
              <w:t>高级讲师</w:t>
            </w:r>
          </w:p>
        </w:tc>
        <w:tc>
          <w:tcPr>
            <w:tcW w:w="1843" w:type="dxa"/>
            <w:noWrap w:val="0"/>
            <w:vAlign w:val="center"/>
          </w:tcPr>
          <w:p w14:paraId="1030F892">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lang w:val="en-US" w:eastAsia="zh-CN"/>
              </w:rPr>
              <w:t>计算机学科</w:t>
            </w:r>
          </w:p>
        </w:tc>
        <w:tc>
          <w:tcPr>
            <w:tcW w:w="1701" w:type="dxa"/>
            <w:noWrap w:val="0"/>
            <w:vAlign w:val="center"/>
          </w:tcPr>
          <w:p w14:paraId="0B3F453A">
            <w:pPr>
              <w:keepNext w:val="0"/>
              <w:keepLines w:val="0"/>
              <w:pageBreakBefore w:val="0"/>
              <w:kinsoku/>
              <w:wordWrap/>
              <w:topLinePunct w:val="0"/>
              <w:bidi w:val="0"/>
              <w:adjustRightInd/>
              <w:snapToGrid/>
              <w:spacing w:beforeAutospacing="0" w:afterAutospacing="0" w:line="440" w:lineRule="exact"/>
              <w:ind w:left="0" w:leftChars="0"/>
              <w:jc w:val="center"/>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446D1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615E4A56">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7</w:t>
            </w:r>
          </w:p>
        </w:tc>
        <w:tc>
          <w:tcPr>
            <w:tcW w:w="1065" w:type="dxa"/>
            <w:noWrap w:val="0"/>
            <w:vAlign w:val="center"/>
          </w:tcPr>
          <w:p w14:paraId="60C46EC6">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谢芳</w:t>
            </w:r>
          </w:p>
        </w:tc>
        <w:tc>
          <w:tcPr>
            <w:tcW w:w="1380" w:type="dxa"/>
            <w:noWrap w:val="0"/>
            <w:vAlign w:val="center"/>
          </w:tcPr>
          <w:p w14:paraId="0D94CD7C">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硕士</w:t>
            </w:r>
          </w:p>
        </w:tc>
        <w:tc>
          <w:tcPr>
            <w:tcW w:w="1418" w:type="dxa"/>
            <w:noWrap w:val="0"/>
            <w:vAlign w:val="center"/>
          </w:tcPr>
          <w:p w14:paraId="75918BB3">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讲师</w:t>
            </w:r>
          </w:p>
        </w:tc>
        <w:tc>
          <w:tcPr>
            <w:tcW w:w="1843" w:type="dxa"/>
            <w:noWrap w:val="0"/>
            <w:vAlign w:val="center"/>
          </w:tcPr>
          <w:p w14:paraId="5D6D0D6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28C2A7CD">
            <w:pPr>
              <w:keepNext w:val="0"/>
              <w:keepLines w:val="0"/>
              <w:pageBreakBefore w:val="0"/>
              <w:kinsoku/>
              <w:wordWrap/>
              <w:topLinePunct w:val="0"/>
              <w:bidi w:val="0"/>
              <w:adjustRightInd/>
              <w:snapToGrid/>
              <w:spacing w:beforeAutospacing="0" w:afterAutospacing="0" w:line="440" w:lineRule="exact"/>
              <w:ind w:left="0" w:leftChars="0"/>
              <w:jc w:val="center"/>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568C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3EC3B353">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8</w:t>
            </w:r>
          </w:p>
        </w:tc>
        <w:tc>
          <w:tcPr>
            <w:tcW w:w="1065" w:type="dxa"/>
            <w:noWrap w:val="0"/>
            <w:vAlign w:val="center"/>
          </w:tcPr>
          <w:p w14:paraId="37534BE1">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陈桃贤</w:t>
            </w:r>
          </w:p>
        </w:tc>
        <w:tc>
          <w:tcPr>
            <w:tcW w:w="1380" w:type="dxa"/>
            <w:noWrap w:val="0"/>
            <w:vAlign w:val="center"/>
          </w:tcPr>
          <w:p w14:paraId="3C6A0A47">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eastAsia="zh-CN"/>
              </w:rPr>
              <w:t>本科</w:t>
            </w:r>
          </w:p>
        </w:tc>
        <w:tc>
          <w:tcPr>
            <w:tcW w:w="1418" w:type="dxa"/>
            <w:noWrap w:val="0"/>
            <w:vAlign w:val="center"/>
          </w:tcPr>
          <w:p w14:paraId="26DFECFB">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讲师</w:t>
            </w:r>
          </w:p>
        </w:tc>
        <w:tc>
          <w:tcPr>
            <w:tcW w:w="1843" w:type="dxa"/>
            <w:noWrap w:val="0"/>
            <w:vAlign w:val="center"/>
          </w:tcPr>
          <w:p w14:paraId="5146DFF9">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5F60930A">
            <w:pPr>
              <w:keepNext w:val="0"/>
              <w:keepLines w:val="0"/>
              <w:pageBreakBefore w:val="0"/>
              <w:kinsoku/>
              <w:wordWrap/>
              <w:topLinePunct w:val="0"/>
              <w:bidi w:val="0"/>
              <w:adjustRightInd/>
              <w:snapToGrid/>
              <w:spacing w:beforeAutospacing="0" w:afterAutospacing="0" w:line="440" w:lineRule="exact"/>
              <w:ind w:left="0" w:leftChars="0"/>
              <w:jc w:val="center"/>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0D38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49D59F50">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9</w:t>
            </w:r>
          </w:p>
        </w:tc>
        <w:tc>
          <w:tcPr>
            <w:tcW w:w="1065" w:type="dxa"/>
            <w:noWrap w:val="0"/>
            <w:vAlign w:val="center"/>
          </w:tcPr>
          <w:p w14:paraId="449D51BE">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谢</w:t>
            </w:r>
            <w:r>
              <w:rPr>
                <w:rFonts w:hint="eastAsia" w:ascii="宋体" w:hAnsi="宋体" w:eastAsia="宋体" w:cs="宋体"/>
                <w:sz w:val="21"/>
                <w:szCs w:val="21"/>
                <w:lang w:eastAsia="zh-CN"/>
              </w:rPr>
              <w:t>睿桢</w:t>
            </w:r>
          </w:p>
        </w:tc>
        <w:tc>
          <w:tcPr>
            <w:tcW w:w="1380" w:type="dxa"/>
            <w:noWrap w:val="0"/>
            <w:vAlign w:val="center"/>
          </w:tcPr>
          <w:p w14:paraId="606CBF64">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eastAsia="zh-CN"/>
              </w:rPr>
              <w:t>本科</w:t>
            </w:r>
          </w:p>
        </w:tc>
        <w:tc>
          <w:tcPr>
            <w:tcW w:w="1418" w:type="dxa"/>
            <w:noWrap w:val="0"/>
            <w:vAlign w:val="center"/>
          </w:tcPr>
          <w:p w14:paraId="318EC8E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讲师</w:t>
            </w:r>
          </w:p>
        </w:tc>
        <w:tc>
          <w:tcPr>
            <w:tcW w:w="1843" w:type="dxa"/>
            <w:noWrap w:val="0"/>
            <w:vAlign w:val="center"/>
          </w:tcPr>
          <w:p w14:paraId="0B8D83A9">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0A63AA95">
            <w:pPr>
              <w:keepNext w:val="0"/>
              <w:keepLines w:val="0"/>
              <w:pageBreakBefore w:val="0"/>
              <w:kinsoku/>
              <w:wordWrap/>
              <w:topLinePunct w:val="0"/>
              <w:bidi w:val="0"/>
              <w:adjustRightInd/>
              <w:snapToGrid/>
              <w:spacing w:beforeAutospacing="0" w:afterAutospacing="0" w:line="440" w:lineRule="exact"/>
              <w:ind w:left="0" w:leftChars="0"/>
              <w:jc w:val="center"/>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4A51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3030D957">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10</w:t>
            </w:r>
          </w:p>
        </w:tc>
        <w:tc>
          <w:tcPr>
            <w:tcW w:w="1065" w:type="dxa"/>
            <w:noWrap w:val="0"/>
            <w:vAlign w:val="center"/>
          </w:tcPr>
          <w:p w14:paraId="78D24A9C">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林钊峰</w:t>
            </w:r>
          </w:p>
        </w:tc>
        <w:tc>
          <w:tcPr>
            <w:tcW w:w="1380" w:type="dxa"/>
            <w:noWrap w:val="0"/>
            <w:vAlign w:val="center"/>
          </w:tcPr>
          <w:p w14:paraId="22E58E58">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eastAsia="zh-CN"/>
              </w:rPr>
              <w:t>本科</w:t>
            </w:r>
          </w:p>
        </w:tc>
        <w:tc>
          <w:tcPr>
            <w:tcW w:w="1418" w:type="dxa"/>
            <w:noWrap w:val="0"/>
            <w:vAlign w:val="center"/>
          </w:tcPr>
          <w:p w14:paraId="078C4375">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教师</w:t>
            </w:r>
          </w:p>
        </w:tc>
        <w:tc>
          <w:tcPr>
            <w:tcW w:w="1843" w:type="dxa"/>
            <w:noWrap w:val="0"/>
            <w:vAlign w:val="center"/>
          </w:tcPr>
          <w:p w14:paraId="567638A4">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63A189B1">
            <w:pPr>
              <w:keepNext w:val="0"/>
              <w:keepLines w:val="0"/>
              <w:pageBreakBefore w:val="0"/>
              <w:kinsoku/>
              <w:wordWrap/>
              <w:topLinePunct w:val="0"/>
              <w:bidi w:val="0"/>
              <w:adjustRightInd/>
              <w:snapToGrid/>
              <w:spacing w:beforeAutospacing="0" w:afterAutospacing="0" w:line="440" w:lineRule="exact"/>
              <w:ind w:left="0" w:leftChars="0"/>
              <w:jc w:val="center"/>
              <w:rPr>
                <w:rFonts w:ascii="Times New Roman" w:hAnsi="Times New Roman" w:eastAsia="宋体" w:cs="Times New Roman"/>
                <w:color w:val="000000"/>
                <w:kern w:val="2"/>
                <w:sz w:val="21"/>
                <w:szCs w:val="21"/>
                <w:lang w:val="en-US" w:eastAsia="zh-CN" w:bidi="ar-SA"/>
              </w:rPr>
            </w:pPr>
          </w:p>
        </w:tc>
      </w:tr>
      <w:tr w14:paraId="350F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2C2981D">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11</w:t>
            </w:r>
          </w:p>
        </w:tc>
        <w:tc>
          <w:tcPr>
            <w:tcW w:w="1065" w:type="dxa"/>
            <w:noWrap w:val="0"/>
            <w:vAlign w:val="center"/>
          </w:tcPr>
          <w:p w14:paraId="3C72D8CE">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陈丽瑜</w:t>
            </w:r>
          </w:p>
        </w:tc>
        <w:tc>
          <w:tcPr>
            <w:tcW w:w="1380" w:type="dxa"/>
            <w:noWrap w:val="0"/>
            <w:vAlign w:val="center"/>
          </w:tcPr>
          <w:p w14:paraId="5D2B9E0D">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硕士</w:t>
            </w:r>
          </w:p>
        </w:tc>
        <w:tc>
          <w:tcPr>
            <w:tcW w:w="1418" w:type="dxa"/>
            <w:noWrap w:val="0"/>
            <w:vAlign w:val="center"/>
          </w:tcPr>
          <w:p w14:paraId="753D5ECF">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高级讲师</w:t>
            </w:r>
          </w:p>
        </w:tc>
        <w:tc>
          <w:tcPr>
            <w:tcW w:w="1843" w:type="dxa"/>
            <w:noWrap w:val="0"/>
            <w:vAlign w:val="center"/>
          </w:tcPr>
          <w:p w14:paraId="31189E51">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0A38C02E">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r>
              <w:rPr>
                <w:rFonts w:hint="eastAsia"/>
                <w:color w:val="000000"/>
                <w:szCs w:val="21"/>
              </w:rPr>
              <w:t>是</w:t>
            </w:r>
          </w:p>
        </w:tc>
      </w:tr>
      <w:tr w14:paraId="55E6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5C6E3919">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12</w:t>
            </w:r>
          </w:p>
        </w:tc>
        <w:tc>
          <w:tcPr>
            <w:tcW w:w="1065" w:type="dxa"/>
            <w:noWrap w:val="0"/>
            <w:vAlign w:val="center"/>
          </w:tcPr>
          <w:p w14:paraId="6F71422A">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吴皞</w:t>
            </w:r>
          </w:p>
        </w:tc>
        <w:tc>
          <w:tcPr>
            <w:tcW w:w="1380" w:type="dxa"/>
            <w:noWrap w:val="0"/>
            <w:vAlign w:val="center"/>
          </w:tcPr>
          <w:p w14:paraId="09E15A6E">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学士</w:t>
            </w:r>
          </w:p>
        </w:tc>
        <w:tc>
          <w:tcPr>
            <w:tcW w:w="1418" w:type="dxa"/>
            <w:noWrap w:val="0"/>
            <w:vAlign w:val="center"/>
          </w:tcPr>
          <w:p w14:paraId="75B95CC4">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教</w:t>
            </w:r>
            <w:r>
              <w:rPr>
                <w:rFonts w:hint="eastAsia" w:ascii="宋体" w:hAnsi="宋体" w:eastAsia="宋体" w:cs="宋体"/>
                <w:sz w:val="21"/>
                <w:szCs w:val="21"/>
                <w:lang w:eastAsia="zh-CN"/>
              </w:rPr>
              <w:t>员</w:t>
            </w:r>
          </w:p>
        </w:tc>
        <w:tc>
          <w:tcPr>
            <w:tcW w:w="1843" w:type="dxa"/>
            <w:noWrap w:val="0"/>
            <w:vAlign w:val="center"/>
          </w:tcPr>
          <w:p w14:paraId="238C90F0">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5C8C13F0">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p>
        </w:tc>
      </w:tr>
      <w:tr w14:paraId="1D56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1ADE0F5">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13</w:t>
            </w:r>
          </w:p>
        </w:tc>
        <w:tc>
          <w:tcPr>
            <w:tcW w:w="1065" w:type="dxa"/>
            <w:noWrap w:val="0"/>
            <w:vAlign w:val="center"/>
          </w:tcPr>
          <w:p w14:paraId="155B4086">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温正发</w:t>
            </w:r>
          </w:p>
        </w:tc>
        <w:tc>
          <w:tcPr>
            <w:tcW w:w="1380" w:type="dxa"/>
            <w:noWrap w:val="0"/>
            <w:vAlign w:val="center"/>
          </w:tcPr>
          <w:p w14:paraId="740DA400">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eastAsia="zh-CN"/>
              </w:rPr>
              <w:t>大专</w:t>
            </w:r>
          </w:p>
        </w:tc>
        <w:tc>
          <w:tcPr>
            <w:tcW w:w="1418" w:type="dxa"/>
            <w:noWrap w:val="0"/>
            <w:vAlign w:val="center"/>
          </w:tcPr>
          <w:p w14:paraId="625C8BAB">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教师</w:t>
            </w:r>
          </w:p>
        </w:tc>
        <w:tc>
          <w:tcPr>
            <w:tcW w:w="1843" w:type="dxa"/>
            <w:noWrap w:val="0"/>
            <w:vAlign w:val="center"/>
          </w:tcPr>
          <w:p w14:paraId="6FFC05C4">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0003571A">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p>
        </w:tc>
      </w:tr>
      <w:tr w14:paraId="274E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35E1E4C6">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14</w:t>
            </w:r>
          </w:p>
        </w:tc>
        <w:tc>
          <w:tcPr>
            <w:tcW w:w="1065" w:type="dxa"/>
            <w:noWrap w:val="0"/>
            <w:vAlign w:val="center"/>
          </w:tcPr>
          <w:p w14:paraId="0A8E0F2B">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val="en-US" w:eastAsia="zh-CN"/>
              </w:rPr>
              <w:t>卢航</w:t>
            </w:r>
          </w:p>
        </w:tc>
        <w:tc>
          <w:tcPr>
            <w:tcW w:w="1380" w:type="dxa"/>
            <w:noWrap w:val="0"/>
            <w:vAlign w:val="center"/>
          </w:tcPr>
          <w:p w14:paraId="2EF332BD">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硕士</w:t>
            </w:r>
          </w:p>
        </w:tc>
        <w:tc>
          <w:tcPr>
            <w:tcW w:w="1418" w:type="dxa"/>
            <w:noWrap w:val="0"/>
            <w:vAlign w:val="center"/>
          </w:tcPr>
          <w:p w14:paraId="43BFF88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val="en-US" w:eastAsia="zh-CN"/>
              </w:rPr>
              <w:t>教员</w:t>
            </w:r>
          </w:p>
        </w:tc>
        <w:tc>
          <w:tcPr>
            <w:tcW w:w="1843" w:type="dxa"/>
            <w:noWrap w:val="0"/>
            <w:vAlign w:val="center"/>
          </w:tcPr>
          <w:p w14:paraId="5A11941C">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1030F028">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p>
        </w:tc>
      </w:tr>
      <w:tr w14:paraId="5E68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5667B93D">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15</w:t>
            </w:r>
          </w:p>
        </w:tc>
        <w:tc>
          <w:tcPr>
            <w:tcW w:w="1065" w:type="dxa"/>
            <w:noWrap w:val="0"/>
            <w:vAlign w:val="center"/>
          </w:tcPr>
          <w:p w14:paraId="2B59679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val="en-US" w:eastAsia="zh-CN"/>
              </w:rPr>
              <w:t>张志浩</w:t>
            </w:r>
          </w:p>
        </w:tc>
        <w:tc>
          <w:tcPr>
            <w:tcW w:w="1380" w:type="dxa"/>
            <w:noWrap w:val="0"/>
            <w:vAlign w:val="center"/>
          </w:tcPr>
          <w:p w14:paraId="79FDE467">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rPr>
              <w:t>硕士</w:t>
            </w:r>
          </w:p>
        </w:tc>
        <w:tc>
          <w:tcPr>
            <w:tcW w:w="1418" w:type="dxa"/>
            <w:noWrap w:val="0"/>
            <w:vAlign w:val="center"/>
          </w:tcPr>
          <w:p w14:paraId="5A60A6D2">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ascii="宋体" w:hAnsi="宋体" w:eastAsia="宋体" w:cs="宋体"/>
                <w:sz w:val="21"/>
                <w:szCs w:val="21"/>
                <w:lang w:val="en-US" w:eastAsia="zh-CN"/>
              </w:rPr>
              <w:t>教员</w:t>
            </w:r>
          </w:p>
        </w:tc>
        <w:tc>
          <w:tcPr>
            <w:tcW w:w="1843" w:type="dxa"/>
            <w:noWrap w:val="0"/>
            <w:vAlign w:val="center"/>
          </w:tcPr>
          <w:p w14:paraId="2B6815ED">
            <w:pPr>
              <w:keepNext w:val="0"/>
              <w:keepLines w:val="0"/>
              <w:pageBreakBefore w:val="0"/>
              <w:kinsoku/>
              <w:wordWrap/>
              <w:topLinePunct w:val="0"/>
              <w:bidi w:val="0"/>
              <w:adjustRightInd/>
              <w:snapToGrid/>
              <w:spacing w:beforeAutospacing="0" w:afterAutospacing="0" w:line="440" w:lineRule="exact"/>
              <w:ind w:left="0" w:leftChars="0"/>
              <w:jc w:val="center"/>
              <w:rPr>
                <w:rFonts w:hint="eastAsia"/>
                <w:color w:val="000000"/>
                <w:szCs w:val="21"/>
              </w:rPr>
            </w:pPr>
            <w:r>
              <w:rPr>
                <w:rFonts w:hint="eastAsia"/>
                <w:color w:val="000000"/>
                <w:szCs w:val="21"/>
                <w:lang w:val="en-US" w:eastAsia="zh-CN"/>
              </w:rPr>
              <w:t>计算机学科</w:t>
            </w:r>
          </w:p>
        </w:tc>
        <w:tc>
          <w:tcPr>
            <w:tcW w:w="1701" w:type="dxa"/>
            <w:noWrap w:val="0"/>
            <w:vAlign w:val="center"/>
          </w:tcPr>
          <w:p w14:paraId="69D99696">
            <w:pPr>
              <w:keepNext w:val="0"/>
              <w:keepLines w:val="0"/>
              <w:pageBreakBefore w:val="0"/>
              <w:kinsoku/>
              <w:wordWrap/>
              <w:topLinePunct w:val="0"/>
              <w:bidi w:val="0"/>
              <w:adjustRightInd/>
              <w:snapToGrid/>
              <w:spacing w:beforeAutospacing="0" w:afterAutospacing="0" w:line="440" w:lineRule="exact"/>
              <w:ind w:left="0" w:leftChars="0"/>
              <w:jc w:val="center"/>
              <w:rPr>
                <w:color w:val="000000"/>
                <w:szCs w:val="21"/>
              </w:rPr>
            </w:pPr>
          </w:p>
        </w:tc>
      </w:tr>
    </w:tbl>
    <w:p w14:paraId="177A4F5F">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对于专业核心主干课，授课教师要有一定的专业技术能力，中级职称以上，还应有相应的企业、相关行业的工作经历，有比较强的课堂驾驭能力，可由专业教师和来自企业的兼职教师共同完成。实训课程由专任教师和企业兼职教师共同完成。</w:t>
      </w:r>
    </w:p>
    <w:p w14:paraId="21065593">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2.培养“双师型”骨干教师</w:t>
      </w:r>
    </w:p>
    <w:p w14:paraId="0753632E">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在现有专业教师队伍中遴选专业能力强的教师，参照学院的骨干教师标准，争取培养出更多的技术能力强的骨干教师。为提高教师队伍的业务水平，选送专业教师到相应企业挂职锻炼，参加专业骨干教师培训和专业培训等。鼓励专业教师参加相应的职业资格考评工作，考取相应的资格证书。</w:t>
      </w:r>
    </w:p>
    <w:p w14:paraId="3151FB32">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3.参与专业教学改革与建设工作。</w:t>
      </w:r>
    </w:p>
    <w:p w14:paraId="38AC4E43">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设立了外聘教师资源库，内设个人资料表、资源库统计表；设立了计算机应用技术专业指导委员会成员库，内设个人资料表等。</w:t>
      </w:r>
    </w:p>
    <w:p w14:paraId="33EB01D2">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25" w:name="_Toc21869"/>
      <w:r>
        <w:rPr>
          <w:rFonts w:hint="eastAsia" w:ascii="宋体" w:hAnsi="宋体" w:eastAsia="宋体" w:cs="仿宋"/>
          <w:color w:val="000000"/>
          <w:kern w:val="0"/>
          <w:sz w:val="24"/>
          <w:lang w:val="en-US" w:eastAsia="zh-CN" w:bidi="ar"/>
        </w:rPr>
        <w:t>（二）教学设施</w:t>
      </w:r>
      <w:bookmarkEnd w:id="25"/>
    </w:p>
    <w:p w14:paraId="0097BCC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根据计算机应用技术专业人才培养方案的需要，为适应新的实践教学体系和行业岗位技能要求，按动漫制作企业行业标准建设一流的计算机应用技术实训基地。</w:t>
      </w:r>
    </w:p>
    <w:p w14:paraId="74F38A4F">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计算机应用技术专业校内实训基地的设计是基于开放式办学理念，企业参与教学工作、参与教学管理、融入企业文化为主要内涵的“融入式”校企合作办学管理平台，建成达到提升专业实训平台、覆盖专业群，服务于社会的目的。</w:t>
      </w:r>
    </w:p>
    <w:p w14:paraId="4E3E0F95">
      <w:pPr>
        <w:keepNext w:val="0"/>
        <w:keepLines w:val="0"/>
        <w:pageBreakBefore w:val="0"/>
        <w:widowControl/>
        <w:numPr>
          <w:ilvl w:val="0"/>
          <w:numId w:val="4"/>
        </w:numPr>
        <w:kinsoku/>
        <w:wordWrap/>
        <w:topLinePunct w:val="0"/>
        <w:bidi w:val="0"/>
        <w:adjustRightInd/>
        <w:snapToGrid/>
        <w:spacing w:beforeAutospacing="0" w:afterAutospacing="0" w:line="440" w:lineRule="exact"/>
        <w:ind w:left="0" w:leftChars="0" w:firstLine="480" w:firstLineChars="200"/>
        <w:jc w:val="left"/>
        <w:rPr>
          <w:rFonts w:hint="default"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加大校内实训基地的建设。计算机应用技术专业培养的主要应用型技术人才，实训基地的建设显得尤为重要。教科书的实践工序大多枯燥乏味，加之课堂讲解不可能面面俱到，很难使学生真正掌握实践要领。不亲身体验，实践技能便无法真正掌握。校内实训基地的建设，既可让学生亲身体验现场操作的实际特点，锻炼了现场操作能力，又与课堂教学的内容紧密结合，在注重学生专业技能和技术应用能力培养的同时，也提高了学生的综合能力、创新能力及团队合作精神。</w:t>
      </w:r>
    </w:p>
    <w:p w14:paraId="09421535">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firstLine="2880" w:firstLineChars="1200"/>
        <w:jc w:val="left"/>
        <w:rPr>
          <w:rFonts w:hint="default"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校内实验、实训室情况表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170"/>
        <w:gridCol w:w="900"/>
        <w:gridCol w:w="885"/>
        <w:gridCol w:w="2052"/>
        <w:gridCol w:w="1161"/>
        <w:gridCol w:w="1161"/>
        <w:gridCol w:w="1161"/>
      </w:tblGrid>
      <w:tr w14:paraId="1B1F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restart"/>
            <w:noWrap w:val="0"/>
            <w:vAlign w:val="top"/>
          </w:tcPr>
          <w:p w14:paraId="006F5F84">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序号</w:t>
            </w:r>
          </w:p>
        </w:tc>
        <w:tc>
          <w:tcPr>
            <w:tcW w:w="1170" w:type="dxa"/>
            <w:vMerge w:val="restart"/>
            <w:noWrap w:val="0"/>
            <w:vAlign w:val="top"/>
          </w:tcPr>
          <w:p w14:paraId="2C7DB4A4">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实验实训室名称</w:t>
            </w:r>
          </w:p>
        </w:tc>
        <w:tc>
          <w:tcPr>
            <w:tcW w:w="900" w:type="dxa"/>
            <w:vMerge w:val="restart"/>
            <w:noWrap w:val="0"/>
            <w:vAlign w:val="top"/>
          </w:tcPr>
          <w:p w14:paraId="7818F2A5">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现有建</w:t>
            </w:r>
          </w:p>
          <w:p w14:paraId="498C0F4A">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center"/>
              <w:textAlignment w:val="center"/>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筑面积（㎡）</w:t>
            </w:r>
          </w:p>
        </w:tc>
        <w:tc>
          <w:tcPr>
            <w:tcW w:w="885" w:type="dxa"/>
            <w:vMerge w:val="restart"/>
            <w:noWrap w:val="0"/>
            <w:vAlign w:val="top"/>
          </w:tcPr>
          <w:p w14:paraId="2A09445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现有设</w:t>
            </w:r>
          </w:p>
          <w:p w14:paraId="1D6BCDD0">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center"/>
              <w:textAlignment w:val="center"/>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备价值(万元)</w:t>
            </w:r>
          </w:p>
        </w:tc>
        <w:tc>
          <w:tcPr>
            <w:tcW w:w="4374" w:type="dxa"/>
            <w:gridSpan w:val="3"/>
            <w:noWrap w:val="0"/>
            <w:vAlign w:val="top"/>
          </w:tcPr>
          <w:p w14:paraId="37F345EE">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现有主要设备</w:t>
            </w:r>
          </w:p>
        </w:tc>
        <w:tc>
          <w:tcPr>
            <w:tcW w:w="1161" w:type="dxa"/>
            <w:vMerge w:val="restart"/>
            <w:noWrap w:val="0"/>
            <w:vAlign w:val="top"/>
          </w:tcPr>
          <w:p w14:paraId="798347CF">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主要实训项目</w:t>
            </w:r>
          </w:p>
        </w:tc>
      </w:tr>
      <w:tr w14:paraId="63D8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continue"/>
            <w:noWrap w:val="0"/>
            <w:vAlign w:val="top"/>
          </w:tcPr>
          <w:p w14:paraId="2ACC7943">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1170" w:type="dxa"/>
            <w:vMerge w:val="continue"/>
            <w:noWrap w:val="0"/>
            <w:vAlign w:val="top"/>
          </w:tcPr>
          <w:p w14:paraId="2EEECCA9">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900" w:type="dxa"/>
            <w:vMerge w:val="continue"/>
            <w:noWrap w:val="0"/>
            <w:vAlign w:val="top"/>
          </w:tcPr>
          <w:p w14:paraId="344BD08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885" w:type="dxa"/>
            <w:vMerge w:val="continue"/>
            <w:noWrap w:val="0"/>
            <w:vAlign w:val="top"/>
          </w:tcPr>
          <w:p w14:paraId="588DEC17">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2052" w:type="dxa"/>
            <w:noWrap w:val="0"/>
            <w:vAlign w:val="top"/>
          </w:tcPr>
          <w:p w14:paraId="7E3EC0D2">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名</w:t>
            </w:r>
            <w:r>
              <w:rPr>
                <w:rStyle w:val="15"/>
                <w:rFonts w:hint="eastAsia" w:ascii="宋体" w:hAnsi="宋体" w:eastAsia="宋体" w:cs="宋体"/>
                <w:sz w:val="21"/>
                <w:szCs w:val="21"/>
                <w:lang w:val="en-US" w:eastAsia="zh-CN" w:bidi="ar"/>
              </w:rPr>
              <w:t xml:space="preserve">    称</w:t>
            </w:r>
          </w:p>
        </w:tc>
        <w:tc>
          <w:tcPr>
            <w:tcW w:w="1161" w:type="dxa"/>
            <w:noWrap w:val="0"/>
            <w:vAlign w:val="top"/>
          </w:tcPr>
          <w:p w14:paraId="7A0ADF5E">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center"/>
              <w:textAlignment w:val="center"/>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单价(万元)</w:t>
            </w:r>
          </w:p>
        </w:tc>
        <w:tc>
          <w:tcPr>
            <w:tcW w:w="1161" w:type="dxa"/>
            <w:noWrap w:val="0"/>
            <w:vAlign w:val="top"/>
          </w:tcPr>
          <w:p w14:paraId="7FF60CB0">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台套数</w:t>
            </w:r>
          </w:p>
        </w:tc>
        <w:tc>
          <w:tcPr>
            <w:tcW w:w="1161" w:type="dxa"/>
            <w:vMerge w:val="continue"/>
            <w:noWrap w:val="0"/>
            <w:vAlign w:val="top"/>
          </w:tcPr>
          <w:p w14:paraId="36DEA84C">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r>
      <w:tr w14:paraId="7569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restart"/>
            <w:noWrap w:val="0"/>
            <w:vAlign w:val="top"/>
          </w:tcPr>
          <w:p w14:paraId="52E33E2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4"/>
                <w:vertAlign w:val="baseline"/>
                <w:lang w:val="en-US" w:eastAsia="zh-CN" w:bidi="ar"/>
              </w:rPr>
            </w:pPr>
            <w:r>
              <w:rPr>
                <w:rFonts w:hint="eastAsia" w:ascii="宋体" w:hAnsi="宋体" w:eastAsia="宋体" w:cs="仿宋"/>
                <w:color w:val="000000"/>
                <w:kern w:val="0"/>
                <w:sz w:val="24"/>
                <w:vertAlign w:val="baseline"/>
                <w:lang w:val="en-US" w:eastAsia="zh-CN" w:bidi="ar"/>
              </w:rPr>
              <w:t>1</w:t>
            </w:r>
          </w:p>
        </w:tc>
        <w:tc>
          <w:tcPr>
            <w:tcW w:w="1170" w:type="dxa"/>
            <w:vMerge w:val="restart"/>
            <w:noWrap w:val="0"/>
            <w:vAlign w:val="top"/>
          </w:tcPr>
          <w:p w14:paraId="6FB9368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虚拟现实技术与应用</w:t>
            </w:r>
          </w:p>
        </w:tc>
        <w:tc>
          <w:tcPr>
            <w:tcW w:w="900" w:type="dxa"/>
            <w:vMerge w:val="restart"/>
            <w:noWrap w:val="0"/>
            <w:vAlign w:val="top"/>
          </w:tcPr>
          <w:p w14:paraId="6809CE9B">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885" w:type="dxa"/>
            <w:vMerge w:val="restart"/>
            <w:noWrap w:val="0"/>
            <w:vAlign w:val="top"/>
          </w:tcPr>
          <w:p w14:paraId="643BC4A2">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2052" w:type="dxa"/>
            <w:noWrap w:val="0"/>
            <w:vAlign w:val="center"/>
          </w:tcPr>
          <w:p w14:paraId="304C3F7F">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虚拟仿真实验教学中心综合管理平台</w:t>
            </w:r>
          </w:p>
        </w:tc>
        <w:tc>
          <w:tcPr>
            <w:tcW w:w="1161" w:type="dxa"/>
            <w:noWrap w:val="0"/>
            <w:vAlign w:val="top"/>
          </w:tcPr>
          <w:p w14:paraId="3ADF45DB">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1161" w:type="dxa"/>
            <w:noWrap w:val="0"/>
            <w:vAlign w:val="top"/>
          </w:tcPr>
          <w:p w14:paraId="66AD6D13">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61" w:type="dxa"/>
            <w:vMerge w:val="restart"/>
            <w:noWrap w:val="0"/>
            <w:vAlign w:val="top"/>
          </w:tcPr>
          <w:p w14:paraId="7BFC350F">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虚拟仿真实训</w:t>
            </w:r>
          </w:p>
        </w:tc>
      </w:tr>
      <w:tr w14:paraId="42D5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continue"/>
            <w:noWrap w:val="0"/>
            <w:vAlign w:val="top"/>
          </w:tcPr>
          <w:p w14:paraId="603F475B">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1170" w:type="dxa"/>
            <w:vMerge w:val="continue"/>
            <w:noWrap w:val="0"/>
            <w:vAlign w:val="top"/>
          </w:tcPr>
          <w:p w14:paraId="5DD4210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900" w:type="dxa"/>
            <w:vMerge w:val="continue"/>
            <w:noWrap w:val="0"/>
            <w:vAlign w:val="top"/>
          </w:tcPr>
          <w:p w14:paraId="56DFF534">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885" w:type="dxa"/>
            <w:vMerge w:val="continue"/>
            <w:noWrap w:val="0"/>
            <w:vAlign w:val="top"/>
          </w:tcPr>
          <w:p w14:paraId="22786C3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2052" w:type="dxa"/>
            <w:noWrap w:val="0"/>
            <w:vAlign w:val="center"/>
          </w:tcPr>
          <w:p w14:paraId="198F687C">
            <w:pPr>
              <w:keepNext w:val="0"/>
              <w:keepLines w:val="0"/>
              <w:pageBreakBefore w:val="0"/>
              <w:widowControl/>
              <w:suppressLineNumbers w:val="0"/>
              <w:kinsoku/>
              <w:wordWrap/>
              <w:topLinePunct w:val="0"/>
              <w:bidi w:val="0"/>
              <w:adjustRightInd/>
              <w:snapToGrid/>
              <w:spacing w:beforeAutospacing="0" w:afterAutospacing="0" w:line="440" w:lineRule="exact"/>
              <w:ind w:left="0" w:leftChars="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虚拟仿真展示设备</w:t>
            </w:r>
          </w:p>
        </w:tc>
        <w:tc>
          <w:tcPr>
            <w:tcW w:w="1161" w:type="dxa"/>
            <w:noWrap w:val="0"/>
            <w:vAlign w:val="top"/>
          </w:tcPr>
          <w:p w14:paraId="63563B8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161" w:type="dxa"/>
            <w:noWrap w:val="0"/>
            <w:vAlign w:val="top"/>
          </w:tcPr>
          <w:p w14:paraId="144C0E64">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161" w:type="dxa"/>
            <w:vMerge w:val="continue"/>
            <w:noWrap w:val="0"/>
            <w:vAlign w:val="top"/>
          </w:tcPr>
          <w:p w14:paraId="0B2D0A1F">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r>
      <w:tr w14:paraId="665C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continue"/>
            <w:noWrap w:val="0"/>
            <w:vAlign w:val="top"/>
          </w:tcPr>
          <w:p w14:paraId="563CF295">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1170" w:type="dxa"/>
            <w:vMerge w:val="continue"/>
            <w:noWrap w:val="0"/>
            <w:vAlign w:val="top"/>
          </w:tcPr>
          <w:p w14:paraId="73BA8584">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900" w:type="dxa"/>
            <w:vMerge w:val="continue"/>
            <w:noWrap w:val="0"/>
            <w:vAlign w:val="top"/>
          </w:tcPr>
          <w:p w14:paraId="1544DDEE">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885" w:type="dxa"/>
            <w:vMerge w:val="continue"/>
            <w:noWrap w:val="0"/>
            <w:vAlign w:val="top"/>
          </w:tcPr>
          <w:p w14:paraId="18891DDC">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2052" w:type="dxa"/>
            <w:noWrap w:val="0"/>
            <w:vAlign w:val="top"/>
          </w:tcPr>
          <w:p w14:paraId="66ED67C1">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VR展示端</w:t>
            </w:r>
          </w:p>
        </w:tc>
        <w:tc>
          <w:tcPr>
            <w:tcW w:w="1161" w:type="dxa"/>
            <w:noWrap w:val="0"/>
            <w:vAlign w:val="top"/>
          </w:tcPr>
          <w:p w14:paraId="2C94FEC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61" w:type="dxa"/>
            <w:noWrap w:val="0"/>
            <w:vAlign w:val="top"/>
          </w:tcPr>
          <w:p w14:paraId="54FB7EF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61" w:type="dxa"/>
            <w:vMerge w:val="continue"/>
            <w:noWrap w:val="0"/>
            <w:vAlign w:val="top"/>
          </w:tcPr>
          <w:p w14:paraId="38419E3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r>
      <w:tr w14:paraId="1224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continue"/>
            <w:noWrap w:val="0"/>
            <w:vAlign w:val="top"/>
          </w:tcPr>
          <w:p w14:paraId="17B5EE6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1170" w:type="dxa"/>
            <w:vMerge w:val="continue"/>
            <w:noWrap w:val="0"/>
            <w:vAlign w:val="top"/>
          </w:tcPr>
          <w:p w14:paraId="4B386871">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900" w:type="dxa"/>
            <w:vMerge w:val="continue"/>
            <w:noWrap w:val="0"/>
            <w:vAlign w:val="top"/>
          </w:tcPr>
          <w:p w14:paraId="7DB7D270">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885" w:type="dxa"/>
            <w:vMerge w:val="continue"/>
            <w:noWrap w:val="0"/>
            <w:vAlign w:val="top"/>
          </w:tcPr>
          <w:p w14:paraId="00377C31">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c>
          <w:tcPr>
            <w:tcW w:w="2052" w:type="dxa"/>
            <w:noWrap w:val="0"/>
            <w:vAlign w:val="top"/>
          </w:tcPr>
          <w:p w14:paraId="55C5BE00">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现代农业虚拟仿真软件</w:t>
            </w:r>
          </w:p>
        </w:tc>
        <w:tc>
          <w:tcPr>
            <w:tcW w:w="1161" w:type="dxa"/>
            <w:noWrap w:val="0"/>
            <w:vAlign w:val="top"/>
          </w:tcPr>
          <w:p w14:paraId="4389190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1161" w:type="dxa"/>
            <w:noWrap w:val="0"/>
            <w:vAlign w:val="top"/>
          </w:tcPr>
          <w:p w14:paraId="21DD6163">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161" w:type="dxa"/>
            <w:vMerge w:val="continue"/>
            <w:noWrap w:val="0"/>
            <w:vAlign w:val="top"/>
          </w:tcPr>
          <w:p w14:paraId="2FFF3785">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p>
        </w:tc>
      </w:tr>
      <w:tr w14:paraId="0A51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noWrap w:val="0"/>
            <w:vAlign w:val="top"/>
          </w:tcPr>
          <w:p w14:paraId="6C347033">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default" w:ascii="宋体" w:hAnsi="宋体" w:eastAsia="宋体" w:cs="仿宋"/>
                <w:color w:val="000000"/>
                <w:kern w:val="0"/>
                <w:sz w:val="24"/>
                <w:vertAlign w:val="baseline"/>
                <w:lang w:val="en-US" w:eastAsia="zh-CN" w:bidi="ar"/>
              </w:rPr>
            </w:pPr>
            <w:r>
              <w:rPr>
                <w:rFonts w:hint="eastAsia" w:ascii="宋体" w:hAnsi="宋体" w:eastAsia="宋体" w:cs="仿宋"/>
                <w:color w:val="000000"/>
                <w:kern w:val="0"/>
                <w:sz w:val="24"/>
                <w:vertAlign w:val="baseline"/>
                <w:lang w:val="en-US" w:eastAsia="zh-CN" w:bidi="ar"/>
              </w:rPr>
              <w:t>2</w:t>
            </w:r>
          </w:p>
        </w:tc>
        <w:tc>
          <w:tcPr>
            <w:tcW w:w="1170" w:type="dxa"/>
            <w:noWrap w:val="0"/>
            <w:vAlign w:val="top"/>
          </w:tcPr>
          <w:p w14:paraId="6E7E3F53">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虚拟现实技术与应用</w:t>
            </w:r>
          </w:p>
        </w:tc>
        <w:tc>
          <w:tcPr>
            <w:tcW w:w="900" w:type="dxa"/>
            <w:noWrap w:val="0"/>
            <w:vAlign w:val="top"/>
          </w:tcPr>
          <w:p w14:paraId="7D620A99">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885" w:type="dxa"/>
            <w:noWrap w:val="0"/>
            <w:vAlign w:val="top"/>
          </w:tcPr>
          <w:p w14:paraId="0A30D5C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129.4</w:t>
            </w:r>
          </w:p>
        </w:tc>
        <w:tc>
          <w:tcPr>
            <w:tcW w:w="2052" w:type="dxa"/>
            <w:noWrap w:val="0"/>
            <w:vAlign w:val="top"/>
          </w:tcPr>
          <w:p w14:paraId="65164200">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虚拟仿真电脑设备</w:t>
            </w:r>
          </w:p>
        </w:tc>
        <w:tc>
          <w:tcPr>
            <w:tcW w:w="1161" w:type="dxa"/>
            <w:noWrap w:val="0"/>
            <w:vAlign w:val="top"/>
          </w:tcPr>
          <w:p w14:paraId="2BE42E6E">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0.41</w:t>
            </w:r>
          </w:p>
        </w:tc>
        <w:tc>
          <w:tcPr>
            <w:tcW w:w="1161" w:type="dxa"/>
            <w:noWrap w:val="0"/>
            <w:vAlign w:val="top"/>
          </w:tcPr>
          <w:p w14:paraId="27C0E96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1161" w:type="dxa"/>
            <w:noWrap w:val="0"/>
            <w:vAlign w:val="top"/>
          </w:tcPr>
          <w:p w14:paraId="54AB33D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虚拟仿真实训</w:t>
            </w:r>
          </w:p>
        </w:tc>
      </w:tr>
    </w:tbl>
    <w:p w14:paraId="4169DF4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firstLine="2400" w:firstLineChars="1000"/>
        <w:jc w:val="left"/>
        <w:rPr>
          <w:rFonts w:hint="default" w:ascii="宋体" w:hAnsi="宋体" w:eastAsia="宋体" w:cs="仿宋"/>
          <w:color w:val="000000"/>
          <w:kern w:val="0"/>
          <w:sz w:val="24"/>
          <w:lang w:val="en-US" w:eastAsia="zh-CN" w:bidi="ar"/>
        </w:rPr>
      </w:pPr>
    </w:p>
    <w:p w14:paraId="669C63AE">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lang w:val="en-US" w:eastAsia="zh-CN" w:bidi="ar"/>
        </w:rPr>
      </w:pPr>
    </w:p>
    <w:p w14:paraId="76D62EC7">
      <w:pPr>
        <w:keepNext w:val="0"/>
        <w:keepLines w:val="0"/>
        <w:pageBreakBefore w:val="0"/>
        <w:widowControl/>
        <w:numPr>
          <w:ilvl w:val="0"/>
          <w:numId w:val="4"/>
        </w:numPr>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校外实训基地的建设。在建设校内实训基地的同时，也要加大校外实训基地的建设。校外实训基地，也就是与相关企业进行适当的合作，将本专业学生在校内实训完毕后送至企业内进行更进一步的训练，使学生能够及时地将专业理论知识应用到实践工作中去，真正做到理论与实践相结合。校企合作，培养真正满足社会经济发展需要的高技能型人才。</w:t>
      </w:r>
    </w:p>
    <w:p w14:paraId="66893357">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firstLine="2400" w:firstLineChars="1000"/>
        <w:jc w:val="left"/>
        <w:rPr>
          <w:rFonts w:hint="default" w:ascii="宋体" w:hAnsi="宋体" w:eastAsia="宋体" w:cs="仿宋"/>
          <w:color w:val="000000"/>
          <w:kern w:val="0"/>
          <w:sz w:val="24"/>
          <w:vertAlign w:val="baseline"/>
          <w:lang w:val="en-US" w:eastAsia="zh-CN" w:bidi="ar"/>
        </w:rPr>
      </w:pPr>
      <w:r>
        <w:rPr>
          <w:rFonts w:hint="eastAsia" w:ascii="宋体" w:hAnsi="宋体" w:eastAsia="宋体" w:cs="仿宋"/>
          <w:color w:val="000000"/>
          <w:kern w:val="0"/>
          <w:sz w:val="24"/>
          <w:lang w:val="en-US" w:eastAsia="zh-CN" w:bidi="ar"/>
        </w:rPr>
        <w:t>校外实训基地情况表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6"/>
        <w:gridCol w:w="5460"/>
      </w:tblGrid>
      <w:tr w14:paraId="6B7B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20E6EFC5">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名称/合作企业</w:t>
            </w:r>
          </w:p>
        </w:tc>
        <w:tc>
          <w:tcPr>
            <w:tcW w:w="5460" w:type="dxa"/>
            <w:noWrap w:val="0"/>
            <w:vAlign w:val="top"/>
          </w:tcPr>
          <w:p w14:paraId="3DD19E66">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主要实训内容</w:t>
            </w:r>
          </w:p>
        </w:tc>
      </w:tr>
      <w:tr w14:paraId="1714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2399F34C">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1、龙岩市急先锋科技发展有限公司</w:t>
            </w:r>
          </w:p>
        </w:tc>
        <w:tc>
          <w:tcPr>
            <w:tcW w:w="5460" w:type="dxa"/>
            <w:noWrap w:val="0"/>
            <w:vAlign w:val="top"/>
          </w:tcPr>
          <w:p w14:paraId="352E161E">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虚拟现实技术与应用相关产品的销售</w:t>
            </w:r>
          </w:p>
        </w:tc>
      </w:tr>
      <w:tr w14:paraId="42EC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1425ACC7">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2、新罗区格之格电脑经营部</w:t>
            </w:r>
          </w:p>
        </w:tc>
        <w:tc>
          <w:tcPr>
            <w:tcW w:w="5460" w:type="dxa"/>
            <w:noWrap w:val="0"/>
            <w:vAlign w:val="top"/>
          </w:tcPr>
          <w:p w14:paraId="2D7D7D18">
            <w:pPr>
              <w:keepNext w:val="0"/>
              <w:keepLines w:val="0"/>
              <w:pageBreakBefore w:val="0"/>
              <w:widowControl/>
              <w:numPr>
                <w:ilvl w:val="0"/>
                <w:numId w:val="0"/>
              </w:numPr>
              <w:kinsoku/>
              <w:wordWrap/>
              <w:topLinePunct w:val="0"/>
              <w:bidi w:val="0"/>
              <w:adjustRightInd/>
              <w:snapToGrid/>
              <w:spacing w:beforeAutospacing="0" w:afterAutospacing="0" w:line="440" w:lineRule="exact"/>
              <w:ind w:left="0" w:leftChars="0"/>
              <w:jc w:val="left"/>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虚拟现实技术与应用相关产品的开发与销售</w:t>
            </w:r>
          </w:p>
        </w:tc>
      </w:tr>
    </w:tbl>
    <w:p w14:paraId="50CCA387">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26" w:name="_Toc10226"/>
      <w:r>
        <w:rPr>
          <w:rFonts w:hint="eastAsia" w:ascii="宋体" w:hAnsi="宋体" w:eastAsia="宋体" w:cs="仿宋"/>
          <w:color w:val="000000"/>
          <w:kern w:val="0"/>
          <w:sz w:val="24"/>
          <w:lang w:val="en-US" w:eastAsia="zh-CN" w:bidi="ar"/>
        </w:rPr>
        <w:t>（三）教学资源</w:t>
      </w:r>
      <w:bookmarkEnd w:id="26"/>
    </w:p>
    <w:p w14:paraId="11840F6B">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通过实施计算机应用技术专业人才培养方案，计算机应用技术专业所有教师全部都参与教学文件及工学结合材料的编写工作，目前基本完成每一门课程工学结合教材的讲义。在讲义的编写工程中，成立了以主编负责的讲义编写小组，充分利用团队的配合，在收集现场资料，电子资料、文字编写、图文修改等发挥了各自的优势，达到了预期的目的。在讲义编写的同时，很多过程资料、专业信息都得到了收集，同时全部教学资源均上传到学校智慧教学云平台，使该专业教学资源更加丰富。</w:t>
      </w:r>
    </w:p>
    <w:p w14:paraId="6E659A1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27" w:name="_Toc31076"/>
      <w:r>
        <w:rPr>
          <w:rFonts w:hint="eastAsia" w:ascii="宋体" w:hAnsi="宋体" w:eastAsia="宋体" w:cs="仿宋"/>
          <w:color w:val="000000"/>
          <w:kern w:val="0"/>
          <w:sz w:val="24"/>
          <w:lang w:val="en-US" w:eastAsia="zh-CN" w:bidi="ar"/>
        </w:rPr>
        <w:t>（四）教学方法</w:t>
      </w:r>
      <w:bookmarkEnd w:id="27"/>
    </w:p>
    <w:p w14:paraId="34472F7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1.课程功能与理念转变。教与学是互相依赖的，是一个双向的互动过程。从教师中心到学生中心，从教什么到学什么，从讲没问题到讲出问题，从单向过程到双向过程。传统课程的设置有时导致教学过程过于教条，学生从中学到的只是专业的皮毛或只有简单的理论实践，而真正工作后才发现有许多的专业问题还未解决，甚至根本没有接触过。</w:t>
      </w:r>
    </w:p>
    <w:p w14:paraId="02799393">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2.课程一体化。将一些专业性质、专业内容相通相符的课程进行适当地整合，其中穿插具体学习任务作为驱动，使课程更具有目的性、整体性与连贯性。学生在过程中学习到的内容是从头到尾进行各种专业知识、动手实践的学习，从而提高了教学效率。</w:t>
      </w:r>
    </w:p>
    <w:p w14:paraId="17A3792E">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3.工作过程导向的课程开发。以某一个实际的工作项目作为课程教学的任务，让学生从头至尾进行参与，参与的过程中，由学生提出问题，教师辅助分析，最后得出结论解决问题，基于工作过程导向的课程开发能够很好的解决理论与实践相脱节的教学现象，同时也为学生将来进入行业实际工作打下一定的实践基础，符合了行业现阶段对高技能人才的需求。</w:t>
      </w:r>
    </w:p>
    <w:p w14:paraId="1326CA81">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28" w:name="_Toc26813"/>
      <w:r>
        <w:rPr>
          <w:rFonts w:hint="eastAsia" w:ascii="宋体" w:hAnsi="宋体" w:eastAsia="宋体" w:cs="仿宋"/>
          <w:color w:val="000000"/>
          <w:kern w:val="0"/>
          <w:sz w:val="24"/>
          <w:lang w:val="en-US" w:eastAsia="zh-CN" w:bidi="ar"/>
        </w:rPr>
        <w:t>（五）学习评价</w:t>
      </w:r>
      <w:bookmarkEnd w:id="28"/>
    </w:p>
    <w:p w14:paraId="232E9E71">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bookmarkStart w:id="29" w:name="_Toc29585"/>
      <w:r>
        <w:rPr>
          <w:rFonts w:hint="eastAsia" w:ascii="宋体" w:hAnsi="宋体" w:eastAsia="宋体" w:cs="仿宋"/>
          <w:color w:val="000000"/>
          <w:kern w:val="0"/>
          <w:sz w:val="24"/>
          <w:lang w:val="en-US" w:eastAsia="zh-CN" w:bidi="ar"/>
        </w:rPr>
        <w:t>1．诊断性评价</w:t>
      </w:r>
      <w:bookmarkEnd w:id="29"/>
    </w:p>
    <w:p w14:paraId="04D6511B">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在教学活动开始前，对学生的学习准备程度做出鉴定，以便采取相应措施使教学计划顺利、有效实施而进行的测定性评价。</w:t>
      </w:r>
    </w:p>
    <w:p w14:paraId="6B9295F0">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bookmarkStart w:id="30" w:name="_Toc31912"/>
      <w:r>
        <w:rPr>
          <w:rFonts w:hint="eastAsia" w:ascii="宋体" w:hAnsi="宋体" w:eastAsia="宋体" w:cs="仿宋"/>
          <w:color w:val="000000"/>
          <w:kern w:val="0"/>
          <w:sz w:val="24"/>
          <w:lang w:val="en-US" w:eastAsia="zh-CN" w:bidi="ar"/>
        </w:rPr>
        <w:t>2．形成性评价</w:t>
      </w:r>
      <w:bookmarkEnd w:id="30"/>
    </w:p>
    <w:p w14:paraId="2ACEBED2">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在教学过程中，为调节和完善教学活动，保证教学目标得以实现而进行的确定学生学习成果的评价</w:t>
      </w:r>
    </w:p>
    <w:p w14:paraId="302FE05D">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bookmarkStart w:id="31" w:name="_Toc2076"/>
      <w:r>
        <w:rPr>
          <w:rFonts w:hint="eastAsia" w:ascii="宋体" w:hAnsi="宋体" w:eastAsia="宋体" w:cs="仿宋"/>
          <w:color w:val="000000"/>
          <w:kern w:val="0"/>
          <w:sz w:val="24"/>
          <w:lang w:val="en-US" w:eastAsia="zh-CN" w:bidi="ar"/>
        </w:rPr>
        <w:t>3．总结性评价</w:t>
      </w:r>
      <w:bookmarkEnd w:id="31"/>
    </w:p>
    <w:p w14:paraId="111182B5">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以预先设定的教学目标为基准，对学生达成目标的程度即教学效果做出评价。</w:t>
      </w:r>
    </w:p>
    <w:p w14:paraId="557B24B1">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outlineLvl w:val="1"/>
        <w:rPr>
          <w:rFonts w:hint="eastAsia" w:ascii="宋体" w:hAnsi="宋体" w:eastAsia="宋体" w:cs="仿宋"/>
          <w:color w:val="000000"/>
          <w:kern w:val="0"/>
          <w:sz w:val="24"/>
          <w:lang w:val="en-US" w:eastAsia="zh-CN" w:bidi="ar"/>
        </w:rPr>
      </w:pPr>
      <w:bookmarkStart w:id="32" w:name="_Toc18243"/>
      <w:r>
        <w:rPr>
          <w:rFonts w:hint="eastAsia" w:ascii="宋体" w:hAnsi="宋体" w:eastAsia="宋体" w:cs="仿宋"/>
          <w:color w:val="000000"/>
          <w:kern w:val="0"/>
          <w:sz w:val="24"/>
          <w:lang w:val="en-US" w:eastAsia="zh-CN" w:bidi="ar"/>
        </w:rPr>
        <w:t>（六）质量管理</w:t>
      </w:r>
      <w:bookmarkEnd w:id="32"/>
    </w:p>
    <w:p w14:paraId="6CB1226F">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 xml:space="preserve">1.教学工作是中心工作，教学质量是教学工作永恒的主题。建立科学、规范的教学质量监控体系是加强自我管理、自我约束，不断提高教学质量，增强自我发展能力的重要保证。 </w:t>
      </w:r>
    </w:p>
    <w:p w14:paraId="1F34DBA9">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2.教、学、管是决定和影响教学质量的三个基本要素。为了加强教育教学过程中各个环节的管理，健全教学质量监控机制，不断提高教学质量和管理水平，学校已成立校级教学督导机构，实施对教学质量有效地监督、检查、评估和指导。</w:t>
      </w:r>
    </w:p>
    <w:p w14:paraId="0CE17F55">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 xml:space="preserve">3.教学督导机构的主要任务包括：建立以评教、评学、评管三个方面为主要内容的教学质量监控体系。评教是对教师的教学质量进行评估和指导；评学是对学生的学习态度、学习效果及成绩进行监督和指导；评管是对教务处及各教学单位的教学管理工作状态、效果及质量进行检查和评估。 </w:t>
      </w:r>
    </w:p>
    <w:p w14:paraId="6746733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rightChars="0" w:firstLine="482" w:firstLineChars="0"/>
        <w:jc w:val="left"/>
        <w:outlineLvl w:val="0"/>
        <w:rPr>
          <w:rStyle w:val="10"/>
          <w:rFonts w:hint="eastAsia" w:ascii="黑体" w:hAnsi="宋体" w:eastAsia="黑体" w:cs="黑体"/>
          <w:b/>
          <w:bCs/>
          <w:kern w:val="0"/>
          <w:sz w:val="24"/>
          <w:szCs w:val="24"/>
          <w:lang w:val="en-US" w:eastAsia="zh-CN" w:bidi="ar"/>
        </w:rPr>
      </w:pPr>
      <w:bookmarkStart w:id="33" w:name="_Toc9271"/>
      <w:r>
        <w:rPr>
          <w:rStyle w:val="10"/>
          <w:rFonts w:hint="eastAsia" w:ascii="黑体" w:hAnsi="宋体" w:eastAsia="黑体" w:cs="黑体"/>
          <w:b/>
          <w:bCs/>
          <w:kern w:val="0"/>
          <w:sz w:val="24"/>
          <w:szCs w:val="24"/>
          <w:lang w:val="en-US" w:eastAsia="zh-CN" w:bidi="ar"/>
        </w:rPr>
        <w:t>十、毕业要求</w:t>
      </w:r>
      <w:bookmarkEnd w:id="33"/>
    </w:p>
    <w:p w14:paraId="31A04084">
      <w:pPr>
        <w:keepNext w:val="0"/>
        <w:keepLines w:val="0"/>
        <w:pageBreakBefore w:val="0"/>
        <w:widowControl/>
        <w:kinsoku/>
        <w:wordWrap/>
        <w:topLinePunct w:val="0"/>
        <w:bidi w:val="0"/>
        <w:adjustRightInd/>
        <w:snapToGrid/>
        <w:spacing w:beforeAutospacing="0" w:afterAutospacing="0" w:line="440" w:lineRule="exact"/>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宋体" w:hAnsi="宋体" w:eastAsia="宋体" w:cs="仿宋"/>
          <w:color w:val="000000"/>
          <w:kern w:val="0"/>
          <w:sz w:val="24"/>
          <w:lang w:val="en-US" w:eastAsia="zh-CN" w:bidi="ar"/>
        </w:rPr>
        <w:t>本专业学生通过三年年限的学习，修满本专业人才培养方案所规定的学分200分，通过毕业资格审查，达到本专业应有的素质、知识和能力等方面要求方可准予毕业。</w:t>
      </w:r>
    </w:p>
    <w:p w14:paraId="0430EADC">
      <w:pPr>
        <w:keepNext w:val="0"/>
        <w:keepLines w:val="0"/>
        <w:pageBreakBefore w:val="0"/>
        <w:kinsoku/>
        <w:wordWrap/>
        <w:topLinePunct w:val="0"/>
        <w:bidi w:val="0"/>
        <w:adjustRightInd/>
        <w:snapToGrid/>
        <w:spacing w:beforeAutospacing="0" w:afterAutospacing="0" w:line="440" w:lineRule="exact"/>
        <w:ind w:left="0" w:leftChars="0"/>
      </w:pPr>
    </w:p>
    <w:sectPr>
      <w:footerReference r:id="rId6" w:type="default"/>
      <w:pgSz w:w="11906" w:h="16838"/>
      <w:pgMar w:top="1418" w:right="1418" w:bottom="1418" w:left="1418" w:header="851" w:footer="850"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4907E">
    <w:pPr>
      <w:pStyle w:val="3"/>
      <w:jc w:val="center"/>
    </w:pPr>
  </w:p>
  <w:p w14:paraId="36A741DE">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CDDA2">
    <w:pPr>
      <w:pStyle w:val="3"/>
      <w:jc w:val="center"/>
    </w:pPr>
  </w:p>
  <w:p w14:paraId="2E193D1A">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D3731">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70004A">
                          <w:pPr>
                            <w:pStyle w:val="3"/>
                            <w:jc w:val="center"/>
                          </w:pPr>
                          <w:r>
                            <w:fldChar w:fldCharType="begin"/>
                          </w:r>
                          <w:r>
                            <w:instrText xml:space="preserve"> PAGE   \* MERGEFORMAT </w:instrText>
                          </w:r>
                          <w:r>
                            <w:fldChar w:fldCharType="separate"/>
                          </w:r>
                          <w:r>
                            <w:rPr>
                              <w:lang w:val="zh-CN"/>
                            </w:rP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770004A">
                    <w:pPr>
                      <w:pStyle w:val="3"/>
                      <w:jc w:val="center"/>
                    </w:pPr>
                    <w:r>
                      <w:fldChar w:fldCharType="begin"/>
                    </w:r>
                    <w:r>
                      <w:instrText xml:space="preserve"> PAGE   \* MERGEFORMAT </w:instrText>
                    </w:r>
                    <w:r>
                      <w:fldChar w:fldCharType="separate"/>
                    </w:r>
                    <w:r>
                      <w:rPr>
                        <w:lang w:val="zh-CN"/>
                      </w:rPr>
                      <w:t>18</w:t>
                    </w:r>
                    <w:r>
                      <w:fldChar w:fldCharType="end"/>
                    </w:r>
                  </w:p>
                </w:txbxContent>
              </v:textbox>
            </v:shape>
          </w:pict>
        </mc:Fallback>
      </mc:AlternateContent>
    </w:r>
  </w:p>
  <w:p w14:paraId="518B579A">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4"/>
      <w:pBdr>
        <w:bottom w:val="single" w:color="auto" w:sz="4" w:space="1"/>
      </w:pBdr>
      <w:ind w:firstLine="540" w:firstLineChars="300"/>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C798772">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75DE9"/>
    <w:multiLevelType w:val="singleLevel"/>
    <w:tmpl w:val="8C575DE9"/>
    <w:lvl w:ilvl="0" w:tentative="0">
      <w:start w:val="2"/>
      <w:numFmt w:val="decimal"/>
      <w:suff w:val="nothing"/>
      <w:lvlText w:val="%1、"/>
      <w:lvlJc w:val="left"/>
    </w:lvl>
  </w:abstractNum>
  <w:abstractNum w:abstractNumId="1">
    <w:nsid w:val="B592515E"/>
    <w:multiLevelType w:val="singleLevel"/>
    <w:tmpl w:val="B592515E"/>
    <w:lvl w:ilvl="0" w:tentative="0">
      <w:start w:val="1"/>
      <w:numFmt w:val="decimal"/>
      <w:lvlText w:val="%1."/>
      <w:lvlJc w:val="left"/>
      <w:pPr>
        <w:tabs>
          <w:tab w:val="left" w:pos="312"/>
        </w:tabs>
      </w:pPr>
    </w:lvl>
  </w:abstractNum>
  <w:abstractNum w:abstractNumId="2">
    <w:nsid w:val="E424D1FD"/>
    <w:multiLevelType w:val="singleLevel"/>
    <w:tmpl w:val="E424D1FD"/>
    <w:lvl w:ilvl="0" w:tentative="0">
      <w:start w:val="2"/>
      <w:numFmt w:val="decimal"/>
      <w:lvlText w:val="%1."/>
      <w:lvlJc w:val="left"/>
      <w:pPr>
        <w:tabs>
          <w:tab w:val="left" w:pos="312"/>
        </w:tabs>
      </w:pPr>
    </w:lvl>
  </w:abstractNum>
  <w:abstractNum w:abstractNumId="3">
    <w:nsid w:val="3BBBDF4E"/>
    <w:multiLevelType w:val="singleLevel"/>
    <w:tmpl w:val="3BBBDF4E"/>
    <w:lvl w:ilvl="0" w:tentative="0">
      <w:start w:val="1"/>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3E77F7"/>
    <w:rsid w:val="32792DC0"/>
    <w:rsid w:val="3D4110C1"/>
    <w:rsid w:val="3D66470F"/>
    <w:rsid w:val="59B37601"/>
    <w:rsid w:val="7A2E7E6E"/>
    <w:rsid w:val="7FD96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uiPriority w:val="0"/>
    <w:pPr>
      <w:ind w:leftChars="400"/>
    </w:pPr>
    <w:rPr>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rPr>
      <w:szCs w:val="20"/>
    </w:rPr>
  </w:style>
  <w:style w:type="paragraph" w:styleId="6">
    <w:name w:val="toc 2"/>
    <w:basedOn w:val="1"/>
    <w:next w:val="1"/>
    <w:qFormat/>
    <w:uiPriority w:val="0"/>
    <w:pPr>
      <w:ind w:leftChars="200"/>
    </w:pPr>
    <w:rPr>
      <w:szCs w:val="20"/>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bCs/>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佐证材料首页-落款样式"/>
    <w:basedOn w:val="1"/>
    <w:qFormat/>
    <w:uiPriority w:val="0"/>
    <w:pPr>
      <w:jc w:val="center"/>
    </w:pPr>
    <w:rPr>
      <w:rFonts w:ascii="黑体" w:hAnsi="黑体" w:eastAsia="黑体"/>
      <w:b/>
      <w:sz w:val="44"/>
      <w:szCs w:val="32"/>
    </w:rPr>
  </w:style>
  <w:style w:type="paragraph" w:customStyle="1" w:styleId="14">
    <w:name w:val="Table Text"/>
    <w:basedOn w:val="1"/>
    <w:semiHidden/>
    <w:qFormat/>
    <w:uiPriority w:val="0"/>
    <w:rPr>
      <w:rFonts w:ascii="宋体" w:hAnsi="宋体" w:cs="宋体"/>
    </w:rPr>
  </w:style>
  <w:style w:type="character" w:customStyle="1" w:styleId="15">
    <w:name w:val="font11"/>
    <w:basedOn w:val="9"/>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500</Words>
  <Characters>528</Characters>
  <Lines>0</Lines>
  <Paragraphs>0</Paragraphs>
  <TotalTime>2</TotalTime>
  <ScaleCrop>false</ScaleCrop>
  <LinksUpToDate>false</LinksUpToDate>
  <CharactersWithSpaces>567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