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微软雅黑" w:hAnsi="微软雅黑" w:eastAsia="微软雅黑" w:cs="微软雅黑"/>
          <w:b/>
          <w:bCs/>
          <w:sz w:val="72"/>
          <w:szCs w:val="72"/>
          <w:lang w:val="en-US" w:eastAsia="zh-Hans"/>
        </w:rPr>
      </w:pPr>
    </w:p>
    <w:p>
      <w:pPr>
        <w:jc w:val="center"/>
        <w:rPr>
          <w:rFonts w:hint="eastAsia" w:ascii="微软雅黑" w:hAnsi="微软雅黑" w:eastAsia="微软雅黑" w:cs="微软雅黑"/>
          <w:b/>
          <w:bCs/>
          <w:sz w:val="72"/>
          <w:szCs w:val="72"/>
          <w:lang w:val="en-US" w:eastAsia="zh-Hans"/>
        </w:rPr>
      </w:pPr>
    </w:p>
    <w:p>
      <w:pPr>
        <w:jc w:val="center"/>
        <w:rPr>
          <w:rFonts w:hint="eastAsia" w:ascii="微软雅黑" w:hAnsi="微软雅黑" w:eastAsia="微软雅黑" w:cs="微软雅黑"/>
          <w:b/>
          <w:bCs/>
          <w:sz w:val="72"/>
          <w:szCs w:val="72"/>
          <w:lang w:val="en-US" w:eastAsia="zh-Hans"/>
        </w:rPr>
      </w:pPr>
    </w:p>
    <w:p>
      <w:pPr>
        <w:jc w:val="center"/>
        <w:rPr>
          <w:rFonts w:hint="eastAsia" w:ascii="微软雅黑" w:hAnsi="微软雅黑" w:eastAsia="微软雅黑" w:cs="微软雅黑"/>
          <w:b/>
          <w:bCs/>
          <w:sz w:val="72"/>
          <w:szCs w:val="72"/>
          <w:lang w:val="en-US" w:eastAsia="zh-Hans"/>
        </w:rPr>
      </w:pPr>
    </w:p>
    <w:p>
      <w:pPr>
        <w:jc w:val="center"/>
        <w:rPr>
          <w:rFonts w:hint="eastAsia" w:ascii="微软雅黑" w:hAnsi="微软雅黑" w:eastAsia="微软雅黑" w:cs="微软雅黑"/>
          <w:b/>
          <w:bCs/>
          <w:sz w:val="72"/>
          <w:szCs w:val="72"/>
          <w:lang w:val="en-US" w:eastAsia="zh-Hans"/>
        </w:rPr>
      </w:pPr>
    </w:p>
    <w:p>
      <w:pPr>
        <w:jc w:val="center"/>
        <w:rPr>
          <w:rFonts w:hint="eastAsia" w:ascii="微软雅黑" w:hAnsi="微软雅黑" w:eastAsia="微软雅黑" w:cs="微软雅黑"/>
          <w:b/>
          <w:bCs/>
          <w:sz w:val="72"/>
          <w:szCs w:val="72"/>
          <w:lang w:val="en-US" w:eastAsia="zh-Hans"/>
        </w:rPr>
      </w:pPr>
      <w:bookmarkStart w:id="0" w:name="_GoBack"/>
      <w:r>
        <w:rPr>
          <w:rFonts w:hint="eastAsia" w:ascii="微软雅黑" w:hAnsi="微软雅黑" w:eastAsia="微软雅黑" w:cs="微软雅黑"/>
          <w:b/>
          <w:bCs/>
          <w:sz w:val="72"/>
          <w:szCs w:val="72"/>
          <w:lang w:val="en-US" w:eastAsia="zh-Hans"/>
        </w:rPr>
        <w:t>集体备课操作手册</w:t>
      </w:r>
      <w:bookmarkEnd w:id="0"/>
    </w:p>
    <w:p>
      <w:pPr>
        <w:jc w:val="center"/>
        <w:rPr>
          <w:rFonts w:hint="eastAsia" w:ascii="微软雅黑" w:hAnsi="微软雅黑" w:eastAsia="微软雅黑" w:cs="微软雅黑"/>
          <w:b/>
          <w:bCs/>
          <w:sz w:val="72"/>
          <w:szCs w:val="72"/>
          <w:lang w:val="en-US" w:eastAsia="zh-Hans"/>
        </w:rPr>
      </w:pPr>
    </w:p>
    <w:p>
      <w:pPr>
        <w:jc w:val="center"/>
        <w:rPr>
          <w:rFonts w:hint="eastAsia" w:ascii="微软雅黑" w:hAnsi="微软雅黑" w:eastAsia="微软雅黑" w:cs="微软雅黑"/>
          <w:b/>
          <w:bCs/>
          <w:sz w:val="72"/>
          <w:szCs w:val="72"/>
          <w:lang w:val="en-US" w:eastAsia="zh-Hans"/>
        </w:rPr>
      </w:pPr>
    </w:p>
    <w:p>
      <w:pPr>
        <w:jc w:val="center"/>
        <w:rPr>
          <w:rFonts w:hint="eastAsia" w:ascii="微软雅黑" w:hAnsi="微软雅黑" w:eastAsia="微软雅黑" w:cs="微软雅黑"/>
          <w:b/>
          <w:bCs/>
          <w:sz w:val="72"/>
          <w:szCs w:val="72"/>
          <w:lang w:val="en-US" w:eastAsia="zh-Hans"/>
        </w:rPr>
      </w:pPr>
    </w:p>
    <w:p>
      <w:pPr>
        <w:jc w:val="center"/>
        <w:rPr>
          <w:rFonts w:hint="eastAsia" w:ascii="微软雅黑" w:hAnsi="微软雅黑" w:eastAsia="微软雅黑" w:cs="微软雅黑"/>
          <w:b/>
          <w:bCs/>
          <w:sz w:val="72"/>
          <w:szCs w:val="72"/>
          <w:lang w:val="en-US" w:eastAsia="zh-Hans"/>
        </w:rPr>
      </w:pPr>
    </w:p>
    <w:p>
      <w:pPr>
        <w:jc w:val="both"/>
        <w:rPr>
          <w:rFonts w:hint="eastAsia" w:ascii="微软雅黑" w:hAnsi="微软雅黑" w:eastAsia="微软雅黑" w:cs="微软雅黑"/>
          <w:b/>
          <w:bCs/>
          <w:sz w:val="72"/>
          <w:szCs w:val="72"/>
          <w:lang w:val="en-US" w:eastAsia="zh-Hans"/>
        </w:rPr>
      </w:pPr>
    </w:p>
    <w:p>
      <w:pPr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yellow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yellow"/>
        </w:rPr>
        <w:t>温馨提示：</w:t>
      </w:r>
    </w:p>
    <w:p>
      <w:pPr>
        <w:numPr>
          <w:ilvl w:val="0"/>
          <w:numId w:val="1"/>
        </w:num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网络集体备课可以解决教师线下无法聚集在一起的问题，时间上灵活性强，组织成本低，同时可以将教师的讨论过程以文字的方式记录保存 </w:t>
      </w:r>
    </w:p>
    <w:p>
      <w:pPr>
        <w:numPr>
          <w:ilvl w:val="0"/>
          <w:numId w:val="1"/>
        </w:num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一个科目一个学期只能创建一次备课本，里面的章节可以单独发起！</w:t>
      </w:r>
    </w:p>
    <w:p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教师此处可以看到自己参与的集体备课活动，如第1次使用，可创建本学期的集体备课本（同一个备课本，只需创建1次，将需要参加集体备课的所有教师添加进来即可）</w:t>
      </w:r>
    </w:p>
    <w:p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drawing>
          <wp:inline distT="0" distB="0" distL="114300" distR="114300">
            <wp:extent cx="5272405" cy="2293620"/>
            <wp:effectExtent l="0" t="0" r="10795" b="17780"/>
            <wp:docPr id="24" name="图片 24" descr="PTCX[16F8OG7_UBUXT`TL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PTCX[16F8OG7_UBUXT`TLL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29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="宋体" w:hAnsi="宋体" w:eastAsia="宋体" w:cs="宋体"/>
          <w:sz w:val="28"/>
          <w:szCs w:val="28"/>
        </w:rPr>
      </w:pPr>
    </w:p>
    <w:p>
      <w:pPr>
        <w:ind w:firstLine="420"/>
        <w:jc w:val="left"/>
        <w:rPr>
          <w:rFonts w:hint="default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填写红色必填项，添加备课成员进行保存</w:t>
      </w:r>
      <w:r>
        <w:rPr>
          <w:rFonts w:hint="default" w:ascii="宋体" w:hAnsi="宋体" w:eastAsia="宋体" w:cs="宋体"/>
          <w:sz w:val="28"/>
          <w:szCs w:val="28"/>
        </w:rPr>
        <w:t>。</w:t>
      </w:r>
    </w:p>
    <w:p>
      <w:pPr>
        <w:ind w:firstLine="420"/>
        <w:jc w:val="left"/>
        <w:rPr>
          <w:rFonts w:hint="eastAsia" w:ascii="宋体" w:hAnsi="宋体" w:eastAsia="宋体" w:cs="宋体"/>
          <w:sz w:val="28"/>
          <w:szCs w:val="28"/>
        </w:rPr>
      </w:pPr>
    </w:p>
    <w:p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yellow"/>
        </w:rPr>
        <w:t>温馨提示：</w:t>
      </w:r>
      <w:r>
        <w:rPr>
          <w:rFonts w:hint="eastAsia" w:ascii="宋体" w:hAnsi="宋体" w:eastAsia="宋体" w:cs="宋体"/>
          <w:sz w:val="28"/>
          <w:szCs w:val="28"/>
        </w:rPr>
        <w:t xml:space="preserve">         </w:t>
      </w:r>
    </w:p>
    <w:p>
      <w:pPr>
        <w:numPr>
          <w:ilvl w:val="0"/>
          <w:numId w:val="2"/>
        </w:num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当您选择了备课年级和科目后，系统会按照您的要求将符合条件的集体备课成员筛选出来，如您需添加学校其他成员，可在右边的搜索框中搜查并将其添加至集体备课成员列表中</w:t>
      </w:r>
    </w:p>
    <w:p>
      <w:pPr>
        <w:numPr>
          <w:ilvl w:val="0"/>
          <w:numId w:val="2"/>
        </w:num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参与人员可以科目、查找或者全部清空、全部参与来操作</w:t>
      </w:r>
    </w:p>
    <w:p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drawing>
          <wp:inline distT="0" distB="0" distL="114300" distR="114300">
            <wp:extent cx="5272405" cy="2373630"/>
            <wp:effectExtent l="0" t="0" r="10795" b="13970"/>
            <wp:docPr id="25" name="图片 25" descr="I3LY%F%KQ4]E3W)L1]5VI`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I3LY%F%KQ4]E3W)L1]5VI`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37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当老师们需要进行集体备课时，可针对备课章节发起集体备课活动</w:t>
      </w:r>
      <w:r>
        <w:rPr>
          <w:rFonts w:hint="default" w:ascii="宋体" w:hAnsi="宋体" w:eastAsia="宋体" w:cs="宋体"/>
          <w:sz w:val="28"/>
          <w:szCs w:val="28"/>
        </w:rPr>
        <w:t>。</w:t>
      </w:r>
    </w:p>
    <w:p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drawing>
          <wp:inline distT="0" distB="0" distL="114300" distR="114300">
            <wp:extent cx="5271135" cy="2354580"/>
            <wp:effectExtent l="0" t="0" r="12065" b="7620"/>
            <wp:docPr id="27" name="图片 27" descr="TV0CFZP9AXLNQ0RKRJ95A}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TV0CFZP9AXLNQ0RKRJ95A}O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35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0" w:firstLineChars="200"/>
        <w:jc w:val="left"/>
        <w:rPr>
          <w:rFonts w:hint="default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发起者需选择本次集体备课活动的章节、指定主备人，设置备课活动截止时间</w:t>
      </w:r>
      <w:r>
        <w:rPr>
          <w:rFonts w:hint="default" w:ascii="宋体" w:hAnsi="宋体" w:eastAsia="宋体" w:cs="宋体"/>
          <w:sz w:val="28"/>
          <w:szCs w:val="28"/>
        </w:rPr>
        <w:t>。</w:t>
      </w:r>
    </w:p>
    <w:p>
      <w:pPr>
        <w:jc w:val="left"/>
        <w:rPr>
          <w:rFonts w:hint="eastAsia" w:ascii="宋体" w:hAnsi="宋体" w:eastAsia="宋体" w:cs="宋体"/>
          <w:color w:val="FF0000"/>
          <w:sz w:val="28"/>
          <w:szCs w:val="28"/>
        </w:rPr>
      </w:pPr>
    </w:p>
    <w:p>
      <w:pPr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yellow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yellow"/>
        </w:rPr>
        <w:t>温馨提示：</w:t>
      </w:r>
    </w:p>
    <w:p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如您未设置主备人，系统默认发起活动的用户为本次活动的主备人</w:t>
      </w:r>
      <w:r>
        <w:rPr>
          <w:rFonts w:hint="default" w:ascii="宋体" w:hAnsi="宋体" w:eastAsia="宋体" w:cs="宋体"/>
          <w:sz w:val="28"/>
          <w:szCs w:val="28"/>
        </w:rPr>
        <w:t>。</w:t>
      </w:r>
    </w:p>
    <w:p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drawing>
          <wp:inline distT="0" distB="0" distL="114300" distR="114300">
            <wp:extent cx="5266055" cy="2362835"/>
            <wp:effectExtent l="0" t="0" r="17145" b="24765"/>
            <wp:docPr id="29" name="图片 29" descr="EE2@Z7L6G4B2K{$IB0IK(_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EE2@Z7L6G4B2K{$IB0IK(_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362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此时集体备课活动开始了，首先主备人需要进行初备，编写教案，同时可将相关资源上传到本章节，供小组成员互相查阅</w:t>
      </w:r>
      <w:r>
        <w:rPr>
          <w:rFonts w:hint="default" w:ascii="宋体" w:hAnsi="宋体" w:eastAsia="宋体" w:cs="宋体"/>
          <w:sz w:val="28"/>
          <w:szCs w:val="28"/>
        </w:rPr>
        <w:t>。</w:t>
      </w:r>
    </w:p>
    <w:p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drawing>
          <wp:inline distT="0" distB="0" distL="114300" distR="114300">
            <wp:extent cx="5266055" cy="1937385"/>
            <wp:effectExtent l="0" t="0" r="17145" b="18415"/>
            <wp:docPr id="40" name="图片 40" descr="F11DWS{1BYOH}TA744F~XP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F11DWS{1BYOH}TA744F~XPJ"/>
                    <pic:cNvPicPr>
                      <a:picLocks noChangeAspect="1"/>
                    </pic:cNvPicPr>
                  </pic:nvPicPr>
                  <pic:blipFill>
                    <a:blip r:embed="rId8"/>
                    <a:srcRect b="13496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1937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点击初备：主备人进行教案的编写</w:t>
      </w:r>
      <w:r>
        <w:rPr>
          <w:rFonts w:hint="default" w:ascii="宋体" w:hAnsi="宋体" w:eastAsia="宋体" w:cs="宋体"/>
          <w:sz w:val="28"/>
          <w:szCs w:val="28"/>
        </w:rPr>
        <w:t>。</w:t>
      </w:r>
    </w:p>
    <w:p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初备方式有两种：1、文件上传</w:t>
      </w:r>
      <w:r>
        <w:rPr>
          <w:rFonts w:hint="default" w:ascii="宋体" w:hAnsi="宋体" w:eastAsia="宋体" w:cs="宋体"/>
          <w:sz w:val="28"/>
          <w:szCs w:val="28"/>
        </w:rPr>
        <w:t>；</w:t>
      </w:r>
      <w:r>
        <w:rPr>
          <w:rFonts w:hint="eastAsia" w:ascii="宋体" w:hAnsi="宋体" w:eastAsia="宋体" w:cs="宋体"/>
          <w:sz w:val="28"/>
          <w:szCs w:val="28"/>
        </w:rPr>
        <w:t>2、直接编写</w:t>
      </w:r>
      <w:r>
        <w:rPr>
          <w:rFonts w:hint="default" w:ascii="宋体" w:hAnsi="宋体" w:eastAsia="宋体" w:cs="宋体"/>
          <w:sz w:val="28"/>
          <w:szCs w:val="28"/>
        </w:rPr>
        <w:t>。</w:t>
      </w:r>
    </w:p>
    <w:p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drawing>
          <wp:inline distT="0" distB="0" distL="114300" distR="114300">
            <wp:extent cx="5271770" cy="1544955"/>
            <wp:effectExtent l="0" t="0" r="11430" b="4445"/>
            <wp:docPr id="28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1"/>
                    <pic:cNvPicPr>
                      <a:picLocks noChangeAspect="1"/>
                    </pic:cNvPicPr>
                  </pic:nvPicPr>
                  <pic:blipFill>
                    <a:blip r:embed="rId9"/>
                    <a:srcRect t="9458" b="3344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5449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 主备人初备后，其他教师可对本次备课章节进行备课和评论，发表自己的见解</w:t>
      </w:r>
      <w:r>
        <w:rPr>
          <w:rFonts w:hint="default" w:ascii="宋体" w:hAnsi="宋体" w:eastAsia="宋体" w:cs="宋体"/>
          <w:sz w:val="28"/>
          <w:szCs w:val="28"/>
        </w:rPr>
        <w:t>。</w:t>
      </w:r>
    </w:p>
    <w:p>
      <w:pPr>
        <w:jc w:val="lef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删除线的使用：建议其他老师尽量不要去直接删除初备内容，可使用删除线提示初备老师。</w:t>
      </w:r>
    </w:p>
    <w:p>
      <w:pPr>
        <w:ind w:firstLine="840" w:firstLineChars="3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删除线使用方法：选中需要删除的段落，点击删除线符号即可</w:t>
      </w:r>
      <w:r>
        <w:rPr>
          <w:rFonts w:hint="eastAsia" w:ascii="宋体" w:hAnsi="宋体" w:eastAsia="宋体" w:cs="宋体"/>
          <w:sz w:val="28"/>
          <w:szCs w:val="28"/>
        </w:rPr>
        <w:drawing>
          <wp:inline distT="0" distB="0" distL="114300" distR="114300">
            <wp:extent cx="5266055" cy="2423160"/>
            <wp:effectExtent l="0" t="0" r="17145" b="15240"/>
            <wp:docPr id="31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4231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发表评论：如果其他老师对初备有建议或间接，可对初备内容进行评论</w:t>
      </w:r>
      <w:r>
        <w:rPr>
          <w:rFonts w:hint="default" w:ascii="宋体" w:hAnsi="宋体" w:eastAsia="宋体" w:cs="宋体"/>
          <w:color w:val="auto"/>
          <w:sz w:val="28"/>
          <w:szCs w:val="28"/>
        </w:rPr>
        <w:t>。</w:t>
      </w:r>
    </w:p>
    <w:p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评论操作方法：选中要评论的文字，右键—发表评论—输入评论内容</w:t>
      </w:r>
      <w:r>
        <w:rPr>
          <w:rFonts w:hint="default" w:ascii="宋体" w:hAnsi="宋体" w:eastAsia="宋体" w:cs="宋体"/>
          <w:color w:val="auto"/>
          <w:sz w:val="28"/>
          <w:szCs w:val="28"/>
        </w:rPr>
        <w:t>。</w:t>
      </w:r>
    </w:p>
    <w:p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drawing>
          <wp:inline distT="0" distB="0" distL="114300" distR="114300">
            <wp:extent cx="5267325" cy="2499360"/>
            <wp:effectExtent l="0" t="0" r="15875" b="15240"/>
            <wp:docPr id="3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1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4993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被评论的地方会有颜色标注显示，其他老师放到该处即可查看评论内容</w:t>
      </w:r>
      <w:r>
        <w:rPr>
          <w:rFonts w:hint="default" w:ascii="宋体" w:hAnsi="宋体" w:eastAsia="宋体" w:cs="宋体"/>
          <w:sz w:val="28"/>
          <w:szCs w:val="28"/>
        </w:rPr>
        <w:t>。</w:t>
      </w:r>
    </w:p>
    <w:p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drawing>
          <wp:inline distT="0" distB="0" distL="114300" distR="114300">
            <wp:extent cx="5261610" cy="2468245"/>
            <wp:effectExtent l="0" t="0" r="21590" b="20955"/>
            <wp:docPr id="3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1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4682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 当所有教师都参与活动后，主备人可提交本次集体备课成果，提交前可查下是否还有正在老师在线编辑</w:t>
      </w:r>
      <w:r>
        <w:rPr>
          <w:rFonts w:hint="default" w:ascii="宋体" w:hAnsi="宋体" w:eastAsia="宋体" w:cs="宋体"/>
          <w:sz w:val="28"/>
          <w:szCs w:val="28"/>
        </w:rPr>
        <w:t>。</w:t>
      </w:r>
    </w:p>
    <w:p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drawing>
          <wp:inline distT="0" distB="0" distL="114300" distR="114300">
            <wp:extent cx="5270500" cy="2613025"/>
            <wp:effectExtent l="0" t="0" r="12700" b="3175"/>
            <wp:docPr id="3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1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613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待所有老师编辑完后，主备老师可提交备课成果</w:t>
      </w:r>
      <w:r>
        <w:rPr>
          <w:rFonts w:hint="default" w:ascii="宋体" w:hAnsi="宋体" w:eastAsia="宋体" w:cs="宋体"/>
          <w:sz w:val="28"/>
          <w:szCs w:val="28"/>
        </w:rPr>
        <w:t>。</w:t>
      </w:r>
    </w:p>
    <w:p>
      <w:pPr>
        <w:bidi w:val="0"/>
        <w:rPr>
          <w:rFonts w:hint="eastAsia" w:ascii="宋体" w:hAnsi="宋体" w:eastAsia="宋体" w:cs="宋体"/>
          <w:sz w:val="28"/>
          <w:szCs w:val="28"/>
          <w:lang w:val="en-US" w:eastAsia="zh-Hans"/>
        </w:rPr>
      </w:pPr>
      <w:r>
        <w:rPr>
          <w:rFonts w:hint="eastAsia" w:ascii="宋体" w:hAnsi="宋体" w:eastAsia="宋体" w:cs="宋体"/>
          <w:sz w:val="28"/>
          <w:szCs w:val="28"/>
        </w:rPr>
        <w:drawing>
          <wp:inline distT="0" distB="0" distL="114300" distR="114300">
            <wp:extent cx="5262245" cy="2099310"/>
            <wp:effectExtent l="0" t="0" r="20955" b="8890"/>
            <wp:docPr id="44" name="图片 44" descr="%7WF79QHFMBGGLE7UBP3EY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%7WF79QHFMBGGLE7UBP3EY4"/>
                    <pic:cNvPicPr>
                      <a:picLocks noChangeAspect="1"/>
                    </pic:cNvPicPr>
                  </pic:nvPicPr>
                  <pic:blipFill>
                    <a:blip r:embed="rId14"/>
                    <a:srcRect b="10552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099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PingFangHK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804030504040204"/>
    <w:charset w:val="00"/>
    <w:family w:val="auto"/>
    <w:pitch w:val="default"/>
    <w:sig w:usb0="E1002AFF" w:usb1="C000605B" w:usb2="00000029" w:usb3="00000000" w:csb0="200101FF" w:csb1="20280000"/>
  </w:font>
  <w:font w:name="Songti SC Regular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Calibri Light">
    <w:altName w:val="Helvetica Neue"/>
    <w:panose1 w:val="020F0302020204030204"/>
    <w:charset w:val="00"/>
    <w:family w:val="swiss"/>
    <w:pitch w:val="default"/>
    <w:sig w:usb0="00000000" w:usb1="00000000" w:usb2="00000009" w:usb3="00000000" w:csb0="000001FF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F9F7B37"/>
    <w:multiLevelType w:val="singleLevel"/>
    <w:tmpl w:val="DF9F7B37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623C25C5"/>
    <w:multiLevelType w:val="singleLevel"/>
    <w:tmpl w:val="623C25C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AEE78056"/>
    <w:rsid w:val="AEE78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Office_4.0.0.6524_F1E327BC-269C-435d-A152-05C5408002CA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2022-03-24T15:15:00Z</dcterms:created>
  <dc:creator>Sunny.</dc:creator>
  <cp:lastModifiedBy>Sunny.</cp:lastModifiedBy>
  <dcterms:modified xsi:type="dcterms:W3CDTF">2022-03-24T15:23:40Z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2052-4.0.0.6524</vt:lpwstr>
  </property>
</Properties>
</file>